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DFF0C" w14:textId="50AAF78E" w:rsidR="00D95968" w:rsidRDefault="0058341C" w:rsidP="00546D2C">
      <w:r>
        <w:rPr>
          <w:noProof/>
        </w:rPr>
        <w:drawing>
          <wp:anchor distT="0" distB="0" distL="114300" distR="114300" simplePos="0" relativeHeight="251659264" behindDoc="0" locked="0" layoutInCell="1" allowOverlap="1" wp14:anchorId="49E7DFB9" wp14:editId="50B55D9F">
            <wp:simplePos x="0" y="0"/>
            <wp:positionH relativeFrom="column">
              <wp:posOffset>-771525</wp:posOffset>
            </wp:positionH>
            <wp:positionV relativeFrom="paragraph">
              <wp:posOffset>-1115060</wp:posOffset>
            </wp:positionV>
            <wp:extent cx="7100086" cy="1906063"/>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jpg"/>
                    <pic:cNvPicPr/>
                  </pic:nvPicPr>
                  <pic:blipFill>
                    <a:blip r:embed="rId6">
                      <a:extLst>
                        <a:ext uri="{28A0092B-C50C-407E-A947-70E740481C1C}">
                          <a14:useLocalDpi xmlns:a14="http://schemas.microsoft.com/office/drawing/2010/main" val="0"/>
                        </a:ext>
                      </a:extLst>
                    </a:blip>
                    <a:stretch>
                      <a:fillRect/>
                    </a:stretch>
                  </pic:blipFill>
                  <pic:spPr>
                    <a:xfrm>
                      <a:off x="0" y="0"/>
                      <a:ext cx="7100086" cy="1906063"/>
                    </a:xfrm>
                    <a:prstGeom prst="rect">
                      <a:avLst/>
                    </a:prstGeom>
                  </pic:spPr>
                </pic:pic>
              </a:graphicData>
            </a:graphic>
            <wp14:sizeRelH relativeFrom="margin">
              <wp14:pctWidth>0</wp14:pctWidth>
            </wp14:sizeRelH>
            <wp14:sizeRelV relativeFrom="margin">
              <wp14:pctHeight>0</wp14:pctHeight>
            </wp14:sizeRelV>
          </wp:anchor>
        </w:drawing>
      </w:r>
    </w:p>
    <w:p w14:paraId="028E769C" w14:textId="77777777" w:rsidR="00D95968" w:rsidRDefault="00D95968" w:rsidP="00546D2C"/>
    <w:p w14:paraId="2E68ECE7" w14:textId="77777777" w:rsidR="00546D2C" w:rsidRDefault="0003225D" w:rsidP="00546D2C">
      <w:r w:rsidRPr="0003225D">
        <w:br/>
      </w:r>
      <w:r w:rsidR="00A8408A" w:rsidRPr="00A8408A">
        <w:rPr>
          <w:rFonts w:hint="eastAsia"/>
        </w:rPr>
        <w:t>「企業価値を上げるための財務管理」研修講座のご案内</w:t>
      </w:r>
    </w:p>
    <w:p w14:paraId="0A553689" w14:textId="77777777" w:rsidR="00163A27" w:rsidRDefault="00163A27" w:rsidP="00163A27">
      <w:pPr>
        <w:ind w:firstLine="960"/>
      </w:pPr>
      <w:r>
        <w:rPr>
          <w:rFonts w:hint="eastAsia"/>
        </w:rPr>
        <w:t>～若手社員から中堅社員まで幅広く、経営数値の基礎を学び業務に活かす～</w:t>
      </w:r>
    </w:p>
    <w:p w14:paraId="0219DD5F" w14:textId="77777777" w:rsidR="00163A27" w:rsidRPr="00163A27" w:rsidRDefault="00163A27" w:rsidP="00546D2C"/>
    <w:p w14:paraId="354E3072" w14:textId="77777777" w:rsidR="00546D2C" w:rsidRDefault="00546D2C" w:rsidP="00546D2C"/>
    <w:p w14:paraId="13A56255" w14:textId="77777777" w:rsidR="00546D2C" w:rsidRDefault="00546D2C" w:rsidP="00546D2C">
      <w:r>
        <w:rPr>
          <w:rFonts w:hint="eastAsia"/>
        </w:rPr>
        <w:t>主催：</w:t>
      </w:r>
      <w:r w:rsidRPr="00476A99">
        <w:rPr>
          <w:rFonts w:ascii="ＭＳ 明朝" w:hAnsi="ＭＳ 明朝" w:cs="ＭＳ Ｐゴシック" w:hint="eastAsia"/>
          <w:color w:val="111111"/>
          <w:kern w:val="0"/>
          <w:szCs w:val="21"/>
          <w:shd w:val="clear" w:color="auto" w:fill="FFFFFF"/>
        </w:rPr>
        <w:t>全国ソフトウェア協同組合連合会</w:t>
      </w:r>
      <w:r w:rsidR="000D140A">
        <w:rPr>
          <w:rFonts w:ascii="ＭＳ 明朝" w:hAnsi="ＭＳ 明朝" w:cs="ＭＳ Ｐゴシック" w:hint="eastAsia"/>
          <w:color w:val="111111"/>
          <w:kern w:val="0"/>
          <w:szCs w:val="21"/>
          <w:shd w:val="clear" w:color="auto" w:fill="FFFFFF"/>
        </w:rPr>
        <w:t>（JASPA）</w:t>
      </w:r>
      <w:r>
        <w:rPr>
          <w:rFonts w:ascii="ＭＳ 明朝" w:hAnsi="ＭＳ 明朝" w:cs="ＭＳ Ｐゴシック" w:hint="eastAsia"/>
          <w:color w:val="111111"/>
          <w:kern w:val="0"/>
          <w:szCs w:val="21"/>
          <w:shd w:val="clear" w:color="auto" w:fill="FFFFFF"/>
        </w:rPr>
        <w:t xml:space="preserve">　人財・教育委員会</w:t>
      </w:r>
    </w:p>
    <w:p w14:paraId="4ABA03FC" w14:textId="77777777" w:rsidR="00546D2C" w:rsidRDefault="00546D2C" w:rsidP="00546D2C"/>
    <w:p w14:paraId="5890E624" w14:textId="4CA28C68" w:rsidR="00AD1EEA" w:rsidRDefault="0058341C" w:rsidP="00546D2C">
      <w:r>
        <w:rPr>
          <w:rFonts w:hint="eastAsia"/>
        </w:rPr>
        <w:t>JASPA</w:t>
      </w:r>
      <w:r>
        <w:t>では、独立行政法人高齢・障害・求職者雇用支援機構（以下、</w:t>
      </w:r>
      <w:r>
        <w:t>JEED</w:t>
      </w:r>
      <w:r>
        <w:t>）生産性向上人材育成支援センター（以下「生産性センター」）の実施する、在職労働者の</w:t>
      </w:r>
      <w:r>
        <w:rPr>
          <w:rFonts w:hint="eastAsia"/>
        </w:rPr>
        <w:t>ための</w:t>
      </w:r>
      <w:r>
        <w:t>労働生産性向上を目的とした「生産性向上支援訓練」</w:t>
      </w:r>
      <w:r>
        <w:rPr>
          <w:rFonts w:hint="eastAsia"/>
        </w:rPr>
        <w:t>を、</w:t>
      </w:r>
      <w:r>
        <w:rPr>
          <w:rFonts w:hint="eastAsia"/>
        </w:rPr>
        <w:t>IT</w:t>
      </w:r>
      <w:r>
        <w:rPr>
          <w:rFonts w:hint="eastAsia"/>
        </w:rPr>
        <w:t>業界の皆様に講座を開講致します。</w:t>
      </w:r>
    </w:p>
    <w:p w14:paraId="12F1410F" w14:textId="77777777" w:rsidR="0058341C" w:rsidRPr="00AD1EEA" w:rsidRDefault="0058341C" w:rsidP="00546D2C"/>
    <w:p w14:paraId="6D92C2D6" w14:textId="77777777" w:rsidR="00163A27" w:rsidRDefault="00163A27" w:rsidP="00163A27">
      <w:r>
        <w:rPr>
          <w:rFonts w:hint="eastAsia"/>
        </w:rPr>
        <w:t>ＩＴ業界のみならず、</w:t>
      </w:r>
      <w:r w:rsidRPr="00163A27">
        <w:rPr>
          <w:rFonts w:hint="eastAsia"/>
        </w:rPr>
        <w:t>企業や組織の人材育成においては、階層や役職を問わず、経営数値に苦手意識</w:t>
      </w:r>
      <w:r>
        <w:rPr>
          <w:rFonts w:hint="eastAsia"/>
        </w:rPr>
        <w:t>を持っている方も多く、その方々に共通することは、「数字が苦手」「勉強してみてもわからない」というものです。数字だけに着目するとただの羅列に見えてしまい、興味や関心を持てないのも当然です。しかし、経営数値や財務管理は、基本さえ理解すれば、数字の意味が分かったり、業務と結び付けて考えたりすることができるようになります。</w:t>
      </w:r>
    </w:p>
    <w:p w14:paraId="324986B3" w14:textId="77777777" w:rsidR="00163A27" w:rsidRDefault="00163A27" w:rsidP="00AD1EEA">
      <w:r>
        <w:rPr>
          <w:rFonts w:hint="eastAsia"/>
        </w:rPr>
        <w:t>本研修では、まず</w:t>
      </w:r>
      <w:r w:rsidR="00AD1EEA">
        <w:rPr>
          <w:rFonts w:hint="eastAsia"/>
        </w:rPr>
        <w:t>財務の概念と財務諸表の構造を知り、コスト、資金管理、財務分析の手法を理解することで、企業価値を上げるための財務管理に関する知識</w:t>
      </w:r>
      <w:r>
        <w:rPr>
          <w:rFonts w:hint="eastAsia"/>
        </w:rPr>
        <w:t>を習得します。</w:t>
      </w:r>
    </w:p>
    <w:p w14:paraId="49C15DB7" w14:textId="77777777" w:rsidR="00AD1EEA" w:rsidRDefault="00AD1EEA" w:rsidP="00AD1EEA">
      <w:r>
        <w:rPr>
          <w:rFonts w:hint="eastAsia"/>
        </w:rPr>
        <w:t>また、単に知識習得に終わらせないために、以下のような演習も取り入れています。</w:t>
      </w:r>
    </w:p>
    <w:p w14:paraId="1A350369" w14:textId="77777777" w:rsidR="00AD1EEA" w:rsidRDefault="00AD1EEA" w:rsidP="00AD1EEA">
      <w:pPr>
        <w:ind w:leftChars="100" w:left="192"/>
      </w:pPr>
      <w:r>
        <w:t>・事業活動と財務諸表の関係についてのグループ討議</w:t>
      </w:r>
    </w:p>
    <w:p w14:paraId="7ED08305" w14:textId="77777777" w:rsidR="00AD1EEA" w:rsidRDefault="00AD1EEA" w:rsidP="00AD1EEA">
      <w:pPr>
        <w:ind w:leftChars="100" w:left="192"/>
      </w:pPr>
      <w:r>
        <w:rPr>
          <w:rFonts w:hint="eastAsia"/>
        </w:rPr>
        <w:t>・事例に基づく収益構造分析とシミュレーション</w:t>
      </w:r>
    </w:p>
    <w:p w14:paraId="203F59A5" w14:textId="29124E10" w:rsidR="00163A27" w:rsidRDefault="00AD1EEA" w:rsidP="00AD1EEA">
      <w:pPr>
        <w:ind w:leftChars="100" w:left="192"/>
      </w:pPr>
      <w:r>
        <w:rPr>
          <w:rFonts w:hint="eastAsia"/>
        </w:rPr>
        <w:t>・代表的な経営指標を用いた財務分析演習</w:t>
      </w:r>
      <w:bookmarkStart w:id="0" w:name="_GoBack"/>
      <w:bookmarkEnd w:id="0"/>
      <w:r>
        <w:tab/>
      </w:r>
      <w:r>
        <w:tab/>
      </w:r>
      <w:r>
        <w:tab/>
      </w:r>
      <w:r>
        <w:tab/>
      </w:r>
      <w:r>
        <w:tab/>
      </w:r>
      <w:r>
        <w:tab/>
      </w:r>
      <w:r>
        <w:tab/>
      </w:r>
      <w:r>
        <w:tab/>
      </w:r>
      <w:r>
        <w:tab/>
      </w:r>
      <w:r>
        <w:tab/>
      </w:r>
      <w:r>
        <w:tab/>
      </w:r>
      <w:r>
        <w:tab/>
      </w:r>
    </w:p>
    <w:p w14:paraId="395EC81D" w14:textId="77777777" w:rsidR="0067292F" w:rsidRDefault="005C3B68" w:rsidP="00163A27">
      <w:r>
        <w:tab/>
      </w:r>
      <w:r>
        <w:tab/>
      </w:r>
      <w:r>
        <w:tab/>
      </w:r>
      <w:r>
        <w:tab/>
      </w:r>
      <w:r>
        <w:tab/>
      </w:r>
      <w:r>
        <w:tab/>
      </w:r>
    </w:p>
    <w:p w14:paraId="042FCAB8" w14:textId="77777777" w:rsidR="00546D2C" w:rsidRDefault="000D140A" w:rsidP="00546D2C">
      <w:r>
        <w:rPr>
          <w:rFonts w:hint="eastAsia"/>
        </w:rPr>
        <w:t>対象は</w:t>
      </w:r>
      <w:r w:rsidR="0067292F">
        <w:rPr>
          <w:rFonts w:hint="eastAsia"/>
        </w:rPr>
        <w:t>初任者層ですが、</w:t>
      </w:r>
      <w:r w:rsidR="00163A27">
        <w:rPr>
          <w:rFonts w:hint="eastAsia"/>
        </w:rPr>
        <w:t>財務管理や経理の</w:t>
      </w:r>
      <w:r w:rsidR="0067292F">
        <w:rPr>
          <w:rFonts w:hint="eastAsia"/>
        </w:rPr>
        <w:t>現場に新たに配属になった方、</w:t>
      </w:r>
      <w:r w:rsidR="00163A27">
        <w:rPr>
          <w:rFonts w:hint="eastAsia"/>
        </w:rPr>
        <w:t>財務管理</w:t>
      </w:r>
      <w:r w:rsidR="005C3B68">
        <w:rPr>
          <w:rFonts w:hint="eastAsia"/>
        </w:rPr>
        <w:t>を短期に習得したい方、そして</w:t>
      </w:r>
      <w:r w:rsidR="00163A27">
        <w:rPr>
          <w:rFonts w:hint="eastAsia"/>
        </w:rPr>
        <w:t>経営層・幹部の方</w:t>
      </w:r>
      <w:r w:rsidR="0003225D" w:rsidRPr="00213D76">
        <w:rPr>
          <w:rFonts w:hint="eastAsia"/>
        </w:rPr>
        <w:t>な</w:t>
      </w:r>
      <w:r w:rsidR="0003225D" w:rsidRPr="00213D76">
        <w:t>ど幅広く受講可能な内容となっています。</w:t>
      </w:r>
    </w:p>
    <w:p w14:paraId="2EFCC11E" w14:textId="77777777" w:rsidR="0058341C" w:rsidRDefault="0058341C" w:rsidP="0058341C">
      <w:r>
        <w:rPr>
          <w:rFonts w:hint="eastAsia"/>
        </w:rPr>
        <w:t>受講料は他コースより安価にて受講できますので、ふるってご参加ください。</w:t>
      </w:r>
    </w:p>
    <w:p w14:paraId="5EF262F3" w14:textId="77777777" w:rsidR="00AD1EEA" w:rsidRPr="000D30D2" w:rsidRDefault="00AD1EEA" w:rsidP="00114899"/>
    <w:p w14:paraId="13CB0070" w14:textId="77777777" w:rsidR="00114899" w:rsidRDefault="000D140A" w:rsidP="00114899">
      <w:r>
        <w:rPr>
          <w:rFonts w:hint="eastAsia"/>
        </w:rPr>
        <w:t xml:space="preserve">講座名　</w:t>
      </w:r>
      <w:r w:rsidR="00A8408A" w:rsidRPr="00A8408A">
        <w:rPr>
          <w:rFonts w:hint="eastAsia"/>
        </w:rPr>
        <w:t>「企業価値を上げるための財務管理」研修講座</w:t>
      </w:r>
    </w:p>
    <w:p w14:paraId="6DDC7B56" w14:textId="77777777" w:rsidR="00546D2C" w:rsidRDefault="00A8408A" w:rsidP="00A8408A">
      <w:pPr>
        <w:ind w:firstLine="960"/>
      </w:pPr>
      <w:r>
        <w:rPr>
          <w:rFonts w:hint="eastAsia"/>
        </w:rPr>
        <w:t>～若手社員から中堅社員まで幅広く、経営数値の基礎を学び業務に活かす～</w:t>
      </w:r>
    </w:p>
    <w:p w14:paraId="3E748A5A" w14:textId="77777777" w:rsidR="00163A27" w:rsidRDefault="00163A27" w:rsidP="00A8408A">
      <w:pPr>
        <w:ind w:firstLine="960"/>
      </w:pPr>
    </w:p>
    <w:p w14:paraId="17EC7F21" w14:textId="77777777" w:rsidR="00114899" w:rsidRDefault="00114899" w:rsidP="00114899">
      <w:r>
        <w:rPr>
          <w:rFonts w:hint="eastAsia"/>
        </w:rPr>
        <w:t>研修時間</w:t>
      </w:r>
      <w:r>
        <w:tab/>
        <w:t>12</w:t>
      </w:r>
      <w:r>
        <w:t>時間（</w:t>
      </w:r>
      <w:r>
        <w:t>6</w:t>
      </w:r>
      <w:r>
        <w:t>時間</w:t>
      </w:r>
      <w:r>
        <w:t>×2</w:t>
      </w:r>
      <w:r>
        <w:t>日間）</w:t>
      </w:r>
    </w:p>
    <w:p w14:paraId="66D5E60F" w14:textId="77777777" w:rsidR="007D0E41" w:rsidRDefault="007D0E41" w:rsidP="00114899"/>
    <w:p w14:paraId="36E7BBD2" w14:textId="77777777" w:rsidR="00114899" w:rsidRDefault="00114899" w:rsidP="00114899">
      <w:r>
        <w:rPr>
          <w:rFonts w:hint="eastAsia"/>
        </w:rPr>
        <w:t>研修日時</w:t>
      </w:r>
      <w:r>
        <w:tab/>
      </w:r>
    </w:p>
    <w:p w14:paraId="731D301E" w14:textId="77777777" w:rsidR="00114899" w:rsidRDefault="00114899" w:rsidP="00114899">
      <w:r>
        <w:t>1</w:t>
      </w:r>
      <w:r w:rsidR="00BA7BD5">
        <w:rPr>
          <w:rFonts w:hint="eastAsia"/>
        </w:rPr>
        <w:t>日目</w:t>
      </w:r>
      <w:r>
        <w:t>：</w:t>
      </w:r>
      <w:r w:rsidR="00BA7BD5">
        <w:rPr>
          <w:rFonts w:hint="eastAsia"/>
        </w:rPr>
        <w:t>令和元</w:t>
      </w:r>
      <w:r>
        <w:t>年</w:t>
      </w:r>
      <w:r w:rsidR="006418BA">
        <w:t xml:space="preserve"> </w:t>
      </w:r>
      <w:r w:rsidR="00727E06">
        <w:t>8</w:t>
      </w:r>
      <w:r>
        <w:t>月</w:t>
      </w:r>
      <w:r w:rsidR="00727E06">
        <w:t>27</w:t>
      </w:r>
      <w:r>
        <w:t>日（</w:t>
      </w:r>
      <w:r w:rsidR="00727E06">
        <w:rPr>
          <w:rFonts w:hint="eastAsia"/>
        </w:rPr>
        <w:t>火</w:t>
      </w:r>
      <w:r>
        <w:t xml:space="preserve">）　</w:t>
      </w:r>
      <w:r>
        <w:t>10:00</w:t>
      </w:r>
      <w:r>
        <w:t>～</w:t>
      </w:r>
      <w:r>
        <w:t>17:00</w:t>
      </w:r>
      <w:r>
        <w:t>（内休憩</w:t>
      </w:r>
      <w:r>
        <w:t>1</w:t>
      </w:r>
      <w:r>
        <w:t>時間含む）</w:t>
      </w:r>
    </w:p>
    <w:p w14:paraId="41CBDE04" w14:textId="77777777" w:rsidR="00114899" w:rsidRDefault="00BA7BD5" w:rsidP="00114899">
      <w:r>
        <w:rPr>
          <w:rFonts w:hint="eastAsia"/>
        </w:rPr>
        <w:t>2</w:t>
      </w:r>
      <w:r>
        <w:rPr>
          <w:rFonts w:hint="eastAsia"/>
        </w:rPr>
        <w:t>日目</w:t>
      </w:r>
      <w:r w:rsidR="00114899">
        <w:t>：</w:t>
      </w:r>
      <w:r>
        <w:rPr>
          <w:rFonts w:hint="eastAsia"/>
        </w:rPr>
        <w:t>令和元年</w:t>
      </w:r>
      <w:r w:rsidR="006418BA">
        <w:t xml:space="preserve"> </w:t>
      </w:r>
      <w:r>
        <w:t>8</w:t>
      </w:r>
      <w:r w:rsidR="00114899">
        <w:rPr>
          <w:rFonts w:hint="eastAsia"/>
        </w:rPr>
        <w:t>月</w:t>
      </w:r>
      <w:r w:rsidR="00727E06">
        <w:t>28</w:t>
      </w:r>
      <w:r w:rsidR="00114899">
        <w:t>日（</w:t>
      </w:r>
      <w:r w:rsidR="00727E06">
        <w:rPr>
          <w:rFonts w:hint="eastAsia"/>
        </w:rPr>
        <w:t>水</w:t>
      </w:r>
      <w:r w:rsidR="00114899">
        <w:t xml:space="preserve">）　</w:t>
      </w:r>
      <w:r w:rsidR="00114899">
        <w:t>10:00</w:t>
      </w:r>
      <w:r w:rsidR="00114899">
        <w:t>～</w:t>
      </w:r>
      <w:r w:rsidR="00114899">
        <w:t>17:00</w:t>
      </w:r>
      <w:r w:rsidR="00114899">
        <w:t>（内休憩</w:t>
      </w:r>
      <w:r w:rsidR="00114899">
        <w:t>1</w:t>
      </w:r>
      <w:r w:rsidR="00114899">
        <w:t>時間含む）</w:t>
      </w:r>
    </w:p>
    <w:p w14:paraId="451127AE" w14:textId="77777777" w:rsidR="00114899" w:rsidRDefault="00114899" w:rsidP="00114899"/>
    <w:p w14:paraId="3E2C0B16" w14:textId="77777777" w:rsidR="00546D2C" w:rsidRDefault="00114899" w:rsidP="00114899">
      <w:r>
        <w:rPr>
          <w:rFonts w:hint="eastAsia"/>
        </w:rPr>
        <w:t>内容</w:t>
      </w:r>
    </w:p>
    <w:tbl>
      <w:tblPr>
        <w:tblW w:w="5514" w:type="pct"/>
        <w:tblCellMar>
          <w:left w:w="99" w:type="dxa"/>
          <w:right w:w="99" w:type="dxa"/>
        </w:tblCellMar>
        <w:tblLook w:val="04A0" w:firstRow="1" w:lastRow="0" w:firstColumn="1" w:lastColumn="0" w:noHBand="0" w:noVBand="1"/>
      </w:tblPr>
      <w:tblGrid>
        <w:gridCol w:w="655"/>
        <w:gridCol w:w="336"/>
        <w:gridCol w:w="1701"/>
        <w:gridCol w:w="1181"/>
        <w:gridCol w:w="788"/>
        <w:gridCol w:w="4832"/>
      </w:tblGrid>
      <w:tr w:rsidR="005B6663" w:rsidRPr="00A8408A" w14:paraId="656FA179" w14:textId="77777777" w:rsidTr="005B6663">
        <w:trPr>
          <w:trHeight w:val="990"/>
        </w:trPr>
        <w:tc>
          <w:tcPr>
            <w:tcW w:w="345" w:type="pct"/>
            <w:vMerge w:val="restart"/>
            <w:tcBorders>
              <w:top w:val="single" w:sz="4" w:space="0" w:color="auto"/>
              <w:left w:val="single" w:sz="4" w:space="0" w:color="auto"/>
              <w:bottom w:val="single" w:sz="4" w:space="0" w:color="auto"/>
              <w:right w:val="single" w:sz="4" w:space="0" w:color="auto"/>
            </w:tcBorders>
            <w:shd w:val="clear" w:color="000000" w:fill="538DD5"/>
            <w:noWrap/>
            <w:textDirection w:val="tbRlV"/>
            <w:vAlign w:val="center"/>
            <w:hideMark/>
          </w:tcPr>
          <w:p w14:paraId="3AB232C5" w14:textId="77777777" w:rsidR="005B6663" w:rsidRPr="005B6663" w:rsidRDefault="005B6663" w:rsidP="005B6663">
            <w:pPr>
              <w:widowControl/>
              <w:jc w:val="center"/>
              <w:rPr>
                <w:rFonts w:ascii="ＭＳ Ｐゴシック" w:eastAsia="ＭＳ Ｐゴシック" w:hAnsi="ＭＳ Ｐゴシック" w:cs="ＭＳ Ｐゴシック"/>
                <w:b/>
                <w:bCs/>
                <w:color w:val="FFFFFF"/>
                <w:kern w:val="0"/>
                <w:sz w:val="22"/>
                <w:szCs w:val="22"/>
              </w:rPr>
            </w:pPr>
            <w:r w:rsidRPr="005B6663">
              <w:rPr>
                <w:rFonts w:ascii="ＭＳ Ｐゴシック" w:eastAsia="ＭＳ Ｐゴシック" w:hAnsi="ＭＳ Ｐゴシック" w:cs="ＭＳ Ｐゴシック" w:hint="eastAsia"/>
                <w:b/>
                <w:bCs/>
                <w:color w:val="FFFFFF"/>
                <w:kern w:val="0"/>
                <w:sz w:val="22"/>
                <w:szCs w:val="22"/>
              </w:rPr>
              <w:t>基本要素</w:t>
            </w:r>
          </w:p>
        </w:tc>
        <w:tc>
          <w:tcPr>
            <w:tcW w:w="1073" w:type="pct"/>
            <w:gridSpan w:val="2"/>
            <w:tcBorders>
              <w:top w:val="single" w:sz="4" w:space="0" w:color="auto"/>
              <w:left w:val="nil"/>
              <w:bottom w:val="single" w:sz="4" w:space="0" w:color="auto"/>
              <w:right w:val="single" w:sz="4" w:space="0" w:color="000000"/>
            </w:tcBorders>
            <w:shd w:val="clear" w:color="000000" w:fill="538DD5"/>
            <w:noWrap/>
            <w:vAlign w:val="center"/>
            <w:hideMark/>
          </w:tcPr>
          <w:p w14:paraId="615278FF" w14:textId="77777777" w:rsidR="005B6663" w:rsidRPr="005B6663" w:rsidRDefault="005B6663" w:rsidP="005B6663">
            <w:pPr>
              <w:widowControl/>
              <w:jc w:val="center"/>
              <w:rPr>
                <w:rFonts w:ascii="ＭＳ Ｐゴシック" w:eastAsia="ＭＳ Ｐゴシック" w:hAnsi="ＭＳ Ｐゴシック" w:cs="ＭＳ Ｐゴシック"/>
                <w:b/>
                <w:bCs/>
                <w:color w:val="FFFFFF"/>
                <w:kern w:val="0"/>
                <w:sz w:val="22"/>
                <w:szCs w:val="22"/>
              </w:rPr>
            </w:pPr>
            <w:r w:rsidRPr="005B6663">
              <w:rPr>
                <w:rFonts w:ascii="ＭＳ Ｐゴシック" w:eastAsia="ＭＳ Ｐゴシック" w:hAnsi="ＭＳ Ｐゴシック" w:cs="ＭＳ Ｐゴシック" w:hint="eastAsia"/>
                <w:b/>
                <w:bCs/>
                <w:color w:val="FFFFFF"/>
                <w:kern w:val="0"/>
                <w:sz w:val="22"/>
                <w:szCs w:val="22"/>
              </w:rPr>
              <w:t>「基本項目」</w:t>
            </w:r>
          </w:p>
        </w:tc>
        <w:tc>
          <w:tcPr>
            <w:tcW w:w="3582" w:type="pct"/>
            <w:gridSpan w:val="3"/>
            <w:tcBorders>
              <w:top w:val="single" w:sz="4" w:space="0" w:color="auto"/>
              <w:left w:val="nil"/>
              <w:bottom w:val="single" w:sz="4" w:space="0" w:color="auto"/>
              <w:right w:val="single" w:sz="4" w:space="0" w:color="000000"/>
            </w:tcBorders>
            <w:shd w:val="clear" w:color="000000" w:fill="538DD5"/>
            <w:noWrap/>
            <w:vAlign w:val="center"/>
            <w:hideMark/>
          </w:tcPr>
          <w:p w14:paraId="33F8A8C7" w14:textId="77777777" w:rsidR="005B6663" w:rsidRPr="005B6663" w:rsidRDefault="005B6663" w:rsidP="005B6663">
            <w:pPr>
              <w:widowControl/>
              <w:jc w:val="center"/>
              <w:rPr>
                <w:rFonts w:ascii="ＭＳ Ｐゴシック" w:eastAsia="ＭＳ Ｐゴシック" w:hAnsi="ＭＳ Ｐゴシック" w:cs="ＭＳ Ｐゴシック"/>
                <w:b/>
                <w:bCs/>
                <w:color w:val="FFFFFF"/>
                <w:kern w:val="0"/>
                <w:sz w:val="22"/>
                <w:szCs w:val="22"/>
              </w:rPr>
            </w:pPr>
            <w:r w:rsidRPr="005B6663">
              <w:rPr>
                <w:rFonts w:ascii="ＭＳ Ｐゴシック" w:eastAsia="ＭＳ Ｐゴシック" w:hAnsi="ＭＳ Ｐゴシック" w:cs="ＭＳ Ｐゴシック" w:hint="eastAsia"/>
                <w:b/>
                <w:bCs/>
                <w:color w:val="FFFFFF"/>
                <w:kern w:val="0"/>
                <w:sz w:val="22"/>
                <w:szCs w:val="22"/>
              </w:rPr>
              <w:t>「主な内容」</w:t>
            </w:r>
          </w:p>
        </w:tc>
      </w:tr>
      <w:tr w:rsidR="005B6663" w:rsidRPr="00A8408A" w14:paraId="4C9818D9"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06928E3B"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val="restart"/>
            <w:tcBorders>
              <w:top w:val="nil"/>
              <w:left w:val="single" w:sz="4" w:space="0" w:color="auto"/>
              <w:bottom w:val="single" w:sz="4" w:space="0" w:color="000000"/>
              <w:right w:val="single" w:sz="4" w:space="0" w:color="auto"/>
            </w:tcBorders>
            <w:shd w:val="clear" w:color="auto" w:fill="auto"/>
            <w:noWrap/>
            <w:hideMark/>
          </w:tcPr>
          <w:p w14:paraId="3F6716CB"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1</w:t>
            </w:r>
          </w:p>
        </w:tc>
        <w:tc>
          <w:tcPr>
            <w:tcW w:w="896"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70E24DC6"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財務の概念と財務諸表</w:t>
            </w:r>
          </w:p>
        </w:tc>
        <w:tc>
          <w:tcPr>
            <w:tcW w:w="1037" w:type="pct"/>
            <w:gridSpan w:val="2"/>
            <w:tcBorders>
              <w:top w:val="nil"/>
              <w:left w:val="nil"/>
              <w:bottom w:val="nil"/>
              <w:right w:val="nil"/>
            </w:tcBorders>
            <w:shd w:val="clear" w:color="auto" w:fill="auto"/>
            <w:noWrap/>
            <w:vAlign w:val="center"/>
            <w:hideMark/>
          </w:tcPr>
          <w:p w14:paraId="34CE9194"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（１）</w:t>
            </w:r>
          </w:p>
        </w:tc>
        <w:tc>
          <w:tcPr>
            <w:tcW w:w="2545" w:type="pct"/>
            <w:tcBorders>
              <w:top w:val="single" w:sz="4" w:space="0" w:color="auto"/>
              <w:left w:val="nil"/>
              <w:bottom w:val="nil"/>
              <w:right w:val="single" w:sz="4" w:space="0" w:color="000000"/>
            </w:tcBorders>
            <w:shd w:val="clear" w:color="auto" w:fill="auto"/>
            <w:noWrap/>
            <w:vAlign w:val="center"/>
            <w:hideMark/>
          </w:tcPr>
          <w:p w14:paraId="73B39CED"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財務管理と財務諸表の概要</w:t>
            </w:r>
          </w:p>
        </w:tc>
      </w:tr>
      <w:tr w:rsidR="005B6663" w:rsidRPr="00A8408A" w14:paraId="0706E05A"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01FE1447"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single" w:sz="4" w:space="0" w:color="000000"/>
              <w:right w:val="single" w:sz="4" w:space="0" w:color="auto"/>
            </w:tcBorders>
            <w:vAlign w:val="center"/>
            <w:hideMark/>
          </w:tcPr>
          <w:p w14:paraId="0B5C9A4C"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single" w:sz="4" w:space="0" w:color="000000"/>
              <w:right w:val="single" w:sz="4" w:space="0" w:color="000000"/>
            </w:tcBorders>
            <w:vAlign w:val="center"/>
            <w:hideMark/>
          </w:tcPr>
          <w:p w14:paraId="7A98196B"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38141D77"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76BB35AB"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 xml:space="preserve">①127万社大廃業時代　②日本の未来年表　</w:t>
            </w:r>
          </w:p>
        </w:tc>
      </w:tr>
      <w:tr w:rsidR="005B6663" w:rsidRPr="00A8408A" w14:paraId="77703D3A"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2DD9A0A8"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single" w:sz="4" w:space="0" w:color="000000"/>
              <w:right w:val="single" w:sz="4" w:space="0" w:color="auto"/>
            </w:tcBorders>
            <w:vAlign w:val="center"/>
            <w:hideMark/>
          </w:tcPr>
          <w:p w14:paraId="10F51D35"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single" w:sz="4" w:space="0" w:color="000000"/>
              <w:right w:val="single" w:sz="4" w:space="0" w:color="000000"/>
            </w:tcBorders>
            <w:vAlign w:val="center"/>
            <w:hideMark/>
          </w:tcPr>
          <w:p w14:paraId="266E3B5E"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6DE85911"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（２）</w:t>
            </w:r>
          </w:p>
        </w:tc>
        <w:tc>
          <w:tcPr>
            <w:tcW w:w="2545" w:type="pct"/>
            <w:tcBorders>
              <w:top w:val="nil"/>
              <w:left w:val="nil"/>
              <w:bottom w:val="nil"/>
              <w:right w:val="single" w:sz="4" w:space="0" w:color="000000"/>
            </w:tcBorders>
            <w:shd w:val="clear" w:color="auto" w:fill="auto"/>
            <w:hideMark/>
          </w:tcPr>
          <w:p w14:paraId="05ADCBCD"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貸借対照表</w:t>
            </w:r>
          </w:p>
        </w:tc>
      </w:tr>
      <w:tr w:rsidR="005B6663" w:rsidRPr="00A8408A" w14:paraId="49F47E67"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27E9DE65"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single" w:sz="4" w:space="0" w:color="000000"/>
              <w:right w:val="single" w:sz="4" w:space="0" w:color="auto"/>
            </w:tcBorders>
            <w:vAlign w:val="center"/>
            <w:hideMark/>
          </w:tcPr>
          <w:p w14:paraId="52059A23"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single" w:sz="4" w:space="0" w:color="000000"/>
              <w:right w:val="single" w:sz="4" w:space="0" w:color="000000"/>
            </w:tcBorders>
            <w:vAlign w:val="center"/>
            <w:hideMark/>
          </w:tcPr>
          <w:p w14:paraId="3BF71B90"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11E93DE7"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3BF8918C"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①５つの積み木で考える　　②BS脳のストロングポイント</w:t>
            </w:r>
          </w:p>
        </w:tc>
      </w:tr>
      <w:tr w:rsidR="005B6663" w:rsidRPr="00A8408A" w14:paraId="6C831BED"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43A20764"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single" w:sz="4" w:space="0" w:color="000000"/>
              <w:right w:val="single" w:sz="4" w:space="0" w:color="auto"/>
            </w:tcBorders>
            <w:vAlign w:val="center"/>
            <w:hideMark/>
          </w:tcPr>
          <w:p w14:paraId="3A02563A"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single" w:sz="4" w:space="0" w:color="000000"/>
              <w:right w:val="single" w:sz="4" w:space="0" w:color="000000"/>
            </w:tcBorders>
            <w:vAlign w:val="center"/>
            <w:hideMark/>
          </w:tcPr>
          <w:p w14:paraId="06B2D32E"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155C329A"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（３）</w:t>
            </w:r>
          </w:p>
        </w:tc>
        <w:tc>
          <w:tcPr>
            <w:tcW w:w="2545" w:type="pct"/>
            <w:tcBorders>
              <w:top w:val="nil"/>
              <w:left w:val="nil"/>
              <w:bottom w:val="nil"/>
              <w:right w:val="single" w:sz="4" w:space="0" w:color="000000"/>
            </w:tcBorders>
            <w:shd w:val="clear" w:color="auto" w:fill="auto"/>
            <w:vAlign w:val="bottom"/>
            <w:hideMark/>
          </w:tcPr>
          <w:p w14:paraId="0D0DFBD7"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損益計算書</w:t>
            </w:r>
          </w:p>
        </w:tc>
      </w:tr>
      <w:tr w:rsidR="005B6663" w:rsidRPr="00A8408A" w14:paraId="00649AC7"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7CD35578"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single" w:sz="4" w:space="0" w:color="000000"/>
              <w:right w:val="single" w:sz="4" w:space="0" w:color="auto"/>
            </w:tcBorders>
            <w:vAlign w:val="center"/>
            <w:hideMark/>
          </w:tcPr>
          <w:p w14:paraId="5282DEE5"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single" w:sz="4" w:space="0" w:color="000000"/>
              <w:right w:val="single" w:sz="4" w:space="0" w:color="000000"/>
            </w:tcBorders>
            <w:vAlign w:val="center"/>
            <w:hideMark/>
          </w:tcPr>
          <w:p w14:paraId="01ADCC3D"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0380F9DC"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05FE1B29"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①5つの利益　　　②PL脳のウイークポイント</w:t>
            </w:r>
          </w:p>
        </w:tc>
      </w:tr>
      <w:tr w:rsidR="005B6663" w:rsidRPr="00A8408A" w14:paraId="18FE676A"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2E9272EE"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single" w:sz="4" w:space="0" w:color="000000"/>
              <w:right w:val="single" w:sz="4" w:space="0" w:color="auto"/>
            </w:tcBorders>
            <w:vAlign w:val="center"/>
            <w:hideMark/>
          </w:tcPr>
          <w:p w14:paraId="434FCE99"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single" w:sz="4" w:space="0" w:color="000000"/>
              <w:right w:val="single" w:sz="4" w:space="0" w:color="000000"/>
            </w:tcBorders>
            <w:vAlign w:val="center"/>
            <w:hideMark/>
          </w:tcPr>
          <w:p w14:paraId="67B59AB9"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3CFD8E90"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（４）</w:t>
            </w:r>
          </w:p>
        </w:tc>
        <w:tc>
          <w:tcPr>
            <w:tcW w:w="2545" w:type="pct"/>
            <w:tcBorders>
              <w:top w:val="nil"/>
              <w:left w:val="nil"/>
              <w:bottom w:val="nil"/>
              <w:right w:val="single" w:sz="4" w:space="0" w:color="000000"/>
            </w:tcBorders>
            <w:shd w:val="clear" w:color="auto" w:fill="auto"/>
            <w:vAlign w:val="bottom"/>
            <w:hideMark/>
          </w:tcPr>
          <w:p w14:paraId="6652FE9B"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キャッシュフロー計算書</w:t>
            </w:r>
          </w:p>
        </w:tc>
      </w:tr>
      <w:tr w:rsidR="005B6663" w:rsidRPr="00A8408A" w14:paraId="71DE9B97"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72D1FE95"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single" w:sz="4" w:space="0" w:color="000000"/>
              <w:right w:val="single" w:sz="4" w:space="0" w:color="auto"/>
            </w:tcBorders>
            <w:vAlign w:val="center"/>
            <w:hideMark/>
          </w:tcPr>
          <w:p w14:paraId="7D20995B"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single" w:sz="4" w:space="0" w:color="000000"/>
              <w:right w:val="single" w:sz="4" w:space="0" w:color="000000"/>
            </w:tcBorders>
            <w:vAlign w:val="center"/>
            <w:hideMark/>
          </w:tcPr>
          <w:p w14:paraId="66A82261"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5B3BD9D9"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22214847"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 xml:space="preserve">①第3の財務諸表　②赤字と黒字と破綻の因果関係　</w:t>
            </w:r>
          </w:p>
        </w:tc>
      </w:tr>
      <w:tr w:rsidR="005B6663" w:rsidRPr="00A8408A" w14:paraId="6972405E"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0403DADB"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val="restart"/>
            <w:tcBorders>
              <w:top w:val="nil"/>
              <w:left w:val="single" w:sz="4" w:space="0" w:color="auto"/>
              <w:bottom w:val="nil"/>
              <w:right w:val="single" w:sz="4" w:space="0" w:color="auto"/>
            </w:tcBorders>
            <w:shd w:val="clear" w:color="auto" w:fill="auto"/>
            <w:noWrap/>
            <w:hideMark/>
          </w:tcPr>
          <w:p w14:paraId="22EFC5B9"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2</w:t>
            </w:r>
          </w:p>
        </w:tc>
        <w:tc>
          <w:tcPr>
            <w:tcW w:w="896" w:type="pct"/>
            <w:vMerge w:val="restart"/>
            <w:tcBorders>
              <w:top w:val="single" w:sz="4" w:space="0" w:color="auto"/>
              <w:left w:val="single" w:sz="4" w:space="0" w:color="auto"/>
              <w:bottom w:val="nil"/>
              <w:right w:val="single" w:sz="4" w:space="0" w:color="000000"/>
            </w:tcBorders>
            <w:shd w:val="clear" w:color="auto" w:fill="auto"/>
            <w:hideMark/>
          </w:tcPr>
          <w:p w14:paraId="63810C97"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コストと資金管理</w:t>
            </w:r>
          </w:p>
        </w:tc>
        <w:tc>
          <w:tcPr>
            <w:tcW w:w="1037" w:type="pct"/>
            <w:gridSpan w:val="2"/>
            <w:tcBorders>
              <w:top w:val="single" w:sz="4" w:space="0" w:color="auto"/>
              <w:left w:val="nil"/>
              <w:bottom w:val="nil"/>
              <w:right w:val="nil"/>
            </w:tcBorders>
            <w:shd w:val="clear" w:color="auto" w:fill="auto"/>
            <w:noWrap/>
            <w:vAlign w:val="center"/>
            <w:hideMark/>
          </w:tcPr>
          <w:p w14:paraId="68CCFA82"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（１）</w:t>
            </w:r>
          </w:p>
        </w:tc>
        <w:tc>
          <w:tcPr>
            <w:tcW w:w="2545" w:type="pct"/>
            <w:tcBorders>
              <w:top w:val="single" w:sz="4" w:space="0" w:color="auto"/>
              <w:left w:val="nil"/>
              <w:bottom w:val="nil"/>
              <w:right w:val="single" w:sz="4" w:space="0" w:color="000000"/>
            </w:tcBorders>
            <w:shd w:val="clear" w:color="auto" w:fill="auto"/>
            <w:vAlign w:val="center"/>
            <w:hideMark/>
          </w:tcPr>
          <w:p w14:paraId="1AB33E85"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概念とコストコントロール</w:t>
            </w:r>
          </w:p>
        </w:tc>
      </w:tr>
      <w:tr w:rsidR="005B6663" w:rsidRPr="00A8408A" w14:paraId="5B5B0DBB"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5F1C3DFF"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nil"/>
              <w:right w:val="single" w:sz="4" w:space="0" w:color="auto"/>
            </w:tcBorders>
            <w:vAlign w:val="center"/>
            <w:hideMark/>
          </w:tcPr>
          <w:p w14:paraId="59835666"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1E965D13"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097D6976"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vAlign w:val="center"/>
            <w:hideMark/>
          </w:tcPr>
          <w:p w14:paraId="2B439941"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①労働生産性と働き方改革　　②3つに区分けしてのコスト配分</w:t>
            </w:r>
          </w:p>
        </w:tc>
      </w:tr>
      <w:tr w:rsidR="005B6663" w:rsidRPr="00A8408A" w14:paraId="14E0E040"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4F2AA4D6"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nil"/>
              <w:right w:val="single" w:sz="4" w:space="0" w:color="auto"/>
            </w:tcBorders>
            <w:vAlign w:val="center"/>
            <w:hideMark/>
          </w:tcPr>
          <w:p w14:paraId="320280C8"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251346BC"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6F8D581C"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（２）</w:t>
            </w:r>
          </w:p>
        </w:tc>
        <w:tc>
          <w:tcPr>
            <w:tcW w:w="2545" w:type="pct"/>
            <w:tcBorders>
              <w:top w:val="nil"/>
              <w:left w:val="nil"/>
              <w:bottom w:val="nil"/>
              <w:right w:val="single" w:sz="4" w:space="0" w:color="000000"/>
            </w:tcBorders>
            <w:shd w:val="clear" w:color="auto" w:fill="auto"/>
            <w:vAlign w:val="center"/>
            <w:hideMark/>
          </w:tcPr>
          <w:p w14:paraId="1C7A24C2"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資金管理の概要</w:t>
            </w:r>
          </w:p>
        </w:tc>
      </w:tr>
      <w:tr w:rsidR="005B6663" w:rsidRPr="00A8408A" w14:paraId="75719E0C"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1207AC74"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nil"/>
              <w:right w:val="single" w:sz="4" w:space="0" w:color="auto"/>
            </w:tcBorders>
            <w:vAlign w:val="center"/>
            <w:hideMark/>
          </w:tcPr>
          <w:p w14:paraId="4B6F9044"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11FE6E67"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68DE15E5"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2AFAE00A"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①資金別貸借対照表　②資金力は事業発展のレバレッジ</w:t>
            </w:r>
          </w:p>
        </w:tc>
      </w:tr>
      <w:tr w:rsidR="005B6663" w:rsidRPr="00A8408A" w14:paraId="5AD2BC88"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22C917F7"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nil"/>
              <w:right w:val="single" w:sz="4" w:space="0" w:color="auto"/>
            </w:tcBorders>
            <w:vAlign w:val="center"/>
            <w:hideMark/>
          </w:tcPr>
          <w:p w14:paraId="17A91DE6"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4DECB8C0"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0D78806F"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（３）</w:t>
            </w:r>
          </w:p>
        </w:tc>
        <w:tc>
          <w:tcPr>
            <w:tcW w:w="2545" w:type="pct"/>
            <w:tcBorders>
              <w:top w:val="nil"/>
              <w:left w:val="nil"/>
              <w:bottom w:val="nil"/>
              <w:right w:val="single" w:sz="4" w:space="0" w:color="000000"/>
            </w:tcBorders>
            <w:shd w:val="clear" w:color="auto" w:fill="auto"/>
            <w:vAlign w:val="bottom"/>
            <w:hideMark/>
          </w:tcPr>
          <w:p w14:paraId="62E3DE44"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設備投資</w:t>
            </w:r>
          </w:p>
        </w:tc>
      </w:tr>
      <w:tr w:rsidR="005B6663" w:rsidRPr="00A8408A" w14:paraId="23064E89"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61978179"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nil"/>
              <w:right w:val="single" w:sz="4" w:space="0" w:color="auto"/>
            </w:tcBorders>
            <w:vAlign w:val="center"/>
            <w:hideMark/>
          </w:tcPr>
          <w:p w14:paraId="0C4EF785"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4C7A66C2"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0EC4F839"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35734AB8"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①投資効果の吟味が大切　②資金調達の組立</w:t>
            </w:r>
          </w:p>
        </w:tc>
      </w:tr>
      <w:tr w:rsidR="005B6663" w:rsidRPr="00A8408A" w14:paraId="162346E6" w14:textId="77777777" w:rsidTr="005B6663">
        <w:trPr>
          <w:trHeight w:val="32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43FFA181"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nil"/>
              <w:right w:val="single" w:sz="4" w:space="0" w:color="auto"/>
            </w:tcBorders>
            <w:vAlign w:val="center"/>
            <w:hideMark/>
          </w:tcPr>
          <w:p w14:paraId="40E3B37F"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7A69DC9C"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4A4145D5"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（４）</w:t>
            </w:r>
          </w:p>
        </w:tc>
        <w:tc>
          <w:tcPr>
            <w:tcW w:w="2545" w:type="pct"/>
            <w:tcBorders>
              <w:top w:val="nil"/>
              <w:left w:val="nil"/>
              <w:bottom w:val="nil"/>
              <w:right w:val="single" w:sz="4" w:space="0" w:color="000000"/>
            </w:tcBorders>
            <w:shd w:val="clear" w:color="auto" w:fill="auto"/>
            <w:vAlign w:val="bottom"/>
            <w:hideMark/>
          </w:tcPr>
          <w:p w14:paraId="4520CB47"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資金計画</w:t>
            </w:r>
          </w:p>
        </w:tc>
      </w:tr>
      <w:tr w:rsidR="005B6663" w:rsidRPr="00A8408A" w14:paraId="6CCC693A"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6263B2CE"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nil"/>
              <w:left w:val="single" w:sz="4" w:space="0" w:color="auto"/>
              <w:bottom w:val="nil"/>
              <w:right w:val="single" w:sz="4" w:space="0" w:color="auto"/>
            </w:tcBorders>
            <w:vAlign w:val="center"/>
            <w:hideMark/>
          </w:tcPr>
          <w:p w14:paraId="25CF6D18"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2198E68C"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01D13E83"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5357DD2A"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①メイン銀行の選び方と使い方　②経営者保証ｶﾞｲﾄﾞﾗｲﾝとは</w:t>
            </w:r>
          </w:p>
        </w:tc>
      </w:tr>
      <w:tr w:rsidR="005B6663" w:rsidRPr="00A8408A" w14:paraId="19EA9ADF"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78EDC629"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val="restart"/>
            <w:tcBorders>
              <w:top w:val="single" w:sz="4" w:space="0" w:color="auto"/>
              <w:left w:val="single" w:sz="4" w:space="0" w:color="auto"/>
              <w:bottom w:val="nil"/>
              <w:right w:val="single" w:sz="4" w:space="0" w:color="auto"/>
            </w:tcBorders>
            <w:shd w:val="clear" w:color="auto" w:fill="auto"/>
            <w:noWrap/>
            <w:hideMark/>
          </w:tcPr>
          <w:p w14:paraId="54D808E8"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3</w:t>
            </w:r>
          </w:p>
        </w:tc>
        <w:tc>
          <w:tcPr>
            <w:tcW w:w="896" w:type="pct"/>
            <w:vMerge w:val="restart"/>
            <w:tcBorders>
              <w:top w:val="single" w:sz="4" w:space="0" w:color="auto"/>
              <w:left w:val="single" w:sz="4" w:space="0" w:color="auto"/>
              <w:bottom w:val="nil"/>
              <w:right w:val="single" w:sz="4" w:space="0" w:color="000000"/>
            </w:tcBorders>
            <w:shd w:val="clear" w:color="auto" w:fill="auto"/>
            <w:hideMark/>
          </w:tcPr>
          <w:p w14:paraId="7EDA896A"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財務分析と財務計画</w:t>
            </w:r>
          </w:p>
        </w:tc>
        <w:tc>
          <w:tcPr>
            <w:tcW w:w="1037" w:type="pct"/>
            <w:gridSpan w:val="2"/>
            <w:tcBorders>
              <w:top w:val="single" w:sz="4" w:space="0" w:color="auto"/>
              <w:left w:val="nil"/>
              <w:bottom w:val="nil"/>
              <w:right w:val="nil"/>
            </w:tcBorders>
            <w:shd w:val="clear" w:color="auto" w:fill="auto"/>
            <w:noWrap/>
            <w:vAlign w:val="center"/>
            <w:hideMark/>
          </w:tcPr>
          <w:p w14:paraId="20D69F3F"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（１）</w:t>
            </w:r>
          </w:p>
        </w:tc>
        <w:tc>
          <w:tcPr>
            <w:tcW w:w="2545" w:type="pct"/>
            <w:tcBorders>
              <w:top w:val="single" w:sz="4" w:space="0" w:color="auto"/>
              <w:left w:val="nil"/>
              <w:bottom w:val="nil"/>
              <w:right w:val="single" w:sz="4" w:space="0" w:color="000000"/>
            </w:tcBorders>
            <w:shd w:val="clear" w:color="auto" w:fill="auto"/>
            <w:vAlign w:val="center"/>
            <w:hideMark/>
          </w:tcPr>
          <w:p w14:paraId="64A7F18D"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財務分析の概要</w:t>
            </w:r>
          </w:p>
        </w:tc>
      </w:tr>
      <w:tr w:rsidR="005B6663" w:rsidRPr="00A8408A" w14:paraId="5FEFB893"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58441F06"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single" w:sz="4" w:space="0" w:color="auto"/>
              <w:left w:val="single" w:sz="4" w:space="0" w:color="auto"/>
              <w:bottom w:val="nil"/>
              <w:right w:val="single" w:sz="4" w:space="0" w:color="auto"/>
            </w:tcBorders>
            <w:vAlign w:val="center"/>
            <w:hideMark/>
          </w:tcPr>
          <w:p w14:paraId="486703FE"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331106CF"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2F3EFD61"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vAlign w:val="center"/>
            <w:hideMark/>
          </w:tcPr>
          <w:p w14:paraId="1E8B4556"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①財務分析指標とは　　②収益性か安全性か成長性か</w:t>
            </w:r>
          </w:p>
        </w:tc>
      </w:tr>
      <w:tr w:rsidR="005B6663" w:rsidRPr="00A8408A" w14:paraId="3254CBF8"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0A88D26C"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single" w:sz="4" w:space="0" w:color="auto"/>
              <w:left w:val="single" w:sz="4" w:space="0" w:color="auto"/>
              <w:bottom w:val="nil"/>
              <w:right w:val="single" w:sz="4" w:space="0" w:color="auto"/>
            </w:tcBorders>
            <w:vAlign w:val="center"/>
            <w:hideMark/>
          </w:tcPr>
          <w:p w14:paraId="3DFD25BE"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339DBFD1"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45D48DF1"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（２）</w:t>
            </w:r>
          </w:p>
        </w:tc>
        <w:tc>
          <w:tcPr>
            <w:tcW w:w="2545" w:type="pct"/>
            <w:tcBorders>
              <w:top w:val="nil"/>
              <w:left w:val="nil"/>
              <w:bottom w:val="nil"/>
              <w:right w:val="single" w:sz="4" w:space="0" w:color="000000"/>
            </w:tcBorders>
            <w:shd w:val="clear" w:color="auto" w:fill="auto"/>
            <w:vAlign w:val="center"/>
            <w:hideMark/>
          </w:tcPr>
          <w:p w14:paraId="0656284D"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財務分析方法</w:t>
            </w:r>
          </w:p>
        </w:tc>
      </w:tr>
      <w:tr w:rsidR="005B6663" w:rsidRPr="00A8408A" w14:paraId="719A77CD"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7A21B332"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single" w:sz="4" w:space="0" w:color="auto"/>
              <w:left w:val="single" w:sz="4" w:space="0" w:color="auto"/>
              <w:bottom w:val="nil"/>
              <w:right w:val="single" w:sz="4" w:space="0" w:color="auto"/>
            </w:tcBorders>
            <w:vAlign w:val="center"/>
            <w:hideMark/>
          </w:tcPr>
          <w:p w14:paraId="79E477A7"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4CCF307D"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4383F7C3"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38C4D134"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①信用格付と債務者区分　　②信用格付を意識した決算</w:t>
            </w:r>
          </w:p>
        </w:tc>
      </w:tr>
      <w:tr w:rsidR="005B6663" w:rsidRPr="00A8408A" w14:paraId="16FB51D9" w14:textId="77777777" w:rsidTr="005B6663">
        <w:trPr>
          <w:trHeight w:val="33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4DF2F15A"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single" w:sz="4" w:space="0" w:color="auto"/>
              <w:left w:val="single" w:sz="4" w:space="0" w:color="auto"/>
              <w:bottom w:val="nil"/>
              <w:right w:val="single" w:sz="4" w:space="0" w:color="auto"/>
            </w:tcBorders>
            <w:vAlign w:val="center"/>
            <w:hideMark/>
          </w:tcPr>
          <w:p w14:paraId="7C21E986"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3C08C619"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37A46FD8"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（３）</w:t>
            </w:r>
          </w:p>
        </w:tc>
        <w:tc>
          <w:tcPr>
            <w:tcW w:w="2545" w:type="pct"/>
            <w:tcBorders>
              <w:top w:val="nil"/>
              <w:left w:val="nil"/>
              <w:bottom w:val="nil"/>
              <w:right w:val="single" w:sz="4" w:space="0" w:color="000000"/>
            </w:tcBorders>
            <w:shd w:val="clear" w:color="auto" w:fill="auto"/>
            <w:vAlign w:val="bottom"/>
            <w:hideMark/>
          </w:tcPr>
          <w:p w14:paraId="3A63853D"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財務分析の活用</w:t>
            </w:r>
          </w:p>
        </w:tc>
      </w:tr>
      <w:tr w:rsidR="005B6663" w:rsidRPr="00A8408A" w14:paraId="6AA2451D"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427FBFC2"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single" w:sz="4" w:space="0" w:color="auto"/>
              <w:left w:val="single" w:sz="4" w:space="0" w:color="auto"/>
              <w:bottom w:val="nil"/>
              <w:right w:val="single" w:sz="4" w:space="0" w:color="auto"/>
            </w:tcBorders>
            <w:vAlign w:val="center"/>
            <w:hideMark/>
          </w:tcPr>
          <w:p w14:paraId="39EC4BB8"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3921AE4E"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5C28C5B8"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23360674"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①SWOT分析　②外部環境分析</w:t>
            </w:r>
          </w:p>
        </w:tc>
      </w:tr>
      <w:tr w:rsidR="005B6663" w:rsidRPr="00A8408A" w14:paraId="1856921E" w14:textId="77777777" w:rsidTr="005B6663">
        <w:trPr>
          <w:trHeight w:val="32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6E42537B"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single" w:sz="4" w:space="0" w:color="auto"/>
              <w:left w:val="single" w:sz="4" w:space="0" w:color="auto"/>
              <w:bottom w:val="nil"/>
              <w:right w:val="single" w:sz="4" w:space="0" w:color="auto"/>
            </w:tcBorders>
            <w:vAlign w:val="center"/>
            <w:hideMark/>
          </w:tcPr>
          <w:p w14:paraId="01898FBF"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155C41D2"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0F55C7F2"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（４）</w:t>
            </w:r>
          </w:p>
        </w:tc>
        <w:tc>
          <w:tcPr>
            <w:tcW w:w="2545" w:type="pct"/>
            <w:tcBorders>
              <w:top w:val="nil"/>
              <w:left w:val="nil"/>
              <w:bottom w:val="nil"/>
              <w:right w:val="single" w:sz="4" w:space="0" w:color="000000"/>
            </w:tcBorders>
            <w:shd w:val="clear" w:color="auto" w:fill="auto"/>
            <w:vAlign w:val="bottom"/>
            <w:hideMark/>
          </w:tcPr>
          <w:p w14:paraId="68E445CC"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財務計画の概要</w:t>
            </w:r>
          </w:p>
        </w:tc>
      </w:tr>
      <w:tr w:rsidR="005B6663" w:rsidRPr="00A8408A" w14:paraId="0E3F7608" w14:textId="77777777" w:rsidTr="005B6663">
        <w:trPr>
          <w:trHeight w:val="30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4C305360"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77" w:type="pct"/>
            <w:vMerge/>
            <w:tcBorders>
              <w:top w:val="single" w:sz="4" w:space="0" w:color="auto"/>
              <w:left w:val="single" w:sz="4" w:space="0" w:color="auto"/>
              <w:bottom w:val="nil"/>
              <w:right w:val="single" w:sz="4" w:space="0" w:color="auto"/>
            </w:tcBorders>
            <w:vAlign w:val="center"/>
            <w:hideMark/>
          </w:tcPr>
          <w:p w14:paraId="74FB78D7"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896" w:type="pct"/>
            <w:vMerge/>
            <w:tcBorders>
              <w:top w:val="single" w:sz="4" w:space="0" w:color="auto"/>
              <w:left w:val="single" w:sz="4" w:space="0" w:color="auto"/>
              <w:bottom w:val="nil"/>
              <w:right w:val="single" w:sz="4" w:space="0" w:color="000000"/>
            </w:tcBorders>
            <w:vAlign w:val="center"/>
            <w:hideMark/>
          </w:tcPr>
          <w:p w14:paraId="6E57D0AE" w14:textId="77777777" w:rsidR="005B6663" w:rsidRPr="005B6663" w:rsidRDefault="005B6663" w:rsidP="005B6663">
            <w:pPr>
              <w:widowControl/>
              <w:jc w:val="left"/>
              <w:rPr>
                <w:rFonts w:ascii="ＭＳ Ｐゴシック" w:eastAsia="ＭＳ Ｐゴシック" w:hAnsi="ＭＳ Ｐゴシック" w:cs="ＭＳ Ｐゴシック"/>
                <w:kern w:val="0"/>
                <w:sz w:val="22"/>
                <w:szCs w:val="22"/>
              </w:rPr>
            </w:pPr>
          </w:p>
        </w:tc>
        <w:tc>
          <w:tcPr>
            <w:tcW w:w="1037" w:type="pct"/>
            <w:gridSpan w:val="2"/>
            <w:tcBorders>
              <w:top w:val="nil"/>
              <w:left w:val="nil"/>
              <w:bottom w:val="nil"/>
              <w:right w:val="nil"/>
            </w:tcBorders>
            <w:shd w:val="clear" w:color="auto" w:fill="auto"/>
            <w:noWrap/>
            <w:vAlign w:val="center"/>
            <w:hideMark/>
          </w:tcPr>
          <w:p w14:paraId="39ED97BA" w14:textId="77777777" w:rsidR="005B6663" w:rsidRPr="005B6663" w:rsidRDefault="005B6663" w:rsidP="005B6663">
            <w:pPr>
              <w:widowControl/>
              <w:jc w:val="center"/>
              <w:rPr>
                <w:rFonts w:ascii="ＭＳ Ｐゴシック" w:eastAsia="ＭＳ Ｐゴシック" w:hAnsi="ＭＳ Ｐゴシック" w:cs="ＭＳ Ｐゴシック"/>
                <w:kern w:val="0"/>
                <w:sz w:val="22"/>
                <w:szCs w:val="22"/>
              </w:rPr>
            </w:pPr>
            <w:r w:rsidRPr="005B6663">
              <w:rPr>
                <w:rFonts w:ascii="ＭＳ Ｐゴシック" w:eastAsia="ＭＳ Ｐゴシック" w:hAnsi="ＭＳ Ｐゴシック" w:cs="ＭＳ Ｐゴシック" w:hint="eastAsia"/>
                <w:kern w:val="0"/>
                <w:sz w:val="22"/>
                <w:szCs w:val="22"/>
              </w:rPr>
              <w:t xml:space="preserve">　</w:t>
            </w:r>
          </w:p>
        </w:tc>
        <w:tc>
          <w:tcPr>
            <w:tcW w:w="2545" w:type="pct"/>
            <w:tcBorders>
              <w:top w:val="nil"/>
              <w:left w:val="nil"/>
              <w:bottom w:val="nil"/>
              <w:right w:val="single" w:sz="4" w:space="0" w:color="000000"/>
            </w:tcBorders>
            <w:shd w:val="clear" w:color="auto" w:fill="auto"/>
            <w:hideMark/>
          </w:tcPr>
          <w:p w14:paraId="6AE27F6D" w14:textId="77777777" w:rsidR="005B6663" w:rsidRPr="005B6663" w:rsidRDefault="005B6663" w:rsidP="005B6663">
            <w:pPr>
              <w:widowControl/>
              <w:jc w:val="left"/>
              <w:rPr>
                <w:rFonts w:ascii="ＭＳ Ｐゴシック (本文)" w:eastAsia="ＭＳ Ｐゴシック (本文)" w:hAnsi="ＭＳ Ｐゴシック (本文)" w:cs="ＭＳ Ｐゴシック (本文)"/>
                <w:kern w:val="0"/>
                <w:sz w:val="22"/>
                <w:szCs w:val="22"/>
              </w:rPr>
            </w:pPr>
            <w:r w:rsidRPr="005B6663">
              <w:rPr>
                <w:rFonts w:ascii="ＭＳ Ｐゴシック (本文)" w:eastAsia="ＭＳ Ｐゴシック (本文)" w:hAnsi="ＭＳ Ｐゴシック (本文)" w:cs="ＭＳ Ｐゴシック (本文)" w:hint="eastAsia"/>
                <w:kern w:val="0"/>
                <w:sz w:val="22"/>
                <w:szCs w:val="22"/>
              </w:rPr>
              <w:t>①3つの選択肢　　②労使関係　　③従業員エンゲージメント</w:t>
            </w:r>
          </w:p>
        </w:tc>
      </w:tr>
      <w:tr w:rsidR="005B6663" w:rsidRPr="00A8408A" w14:paraId="1539E8D1" w14:textId="77777777" w:rsidTr="005B6663">
        <w:trPr>
          <w:trHeight w:val="446"/>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339FC715"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695" w:type="pct"/>
            <w:gridSpan w:val="3"/>
            <w:vMerge w:val="restart"/>
            <w:tcBorders>
              <w:top w:val="single" w:sz="4" w:space="0" w:color="auto"/>
              <w:left w:val="single" w:sz="4" w:space="0" w:color="auto"/>
              <w:bottom w:val="nil"/>
              <w:right w:val="single" w:sz="4" w:space="0" w:color="000000"/>
            </w:tcBorders>
            <w:shd w:val="clear" w:color="000000" w:fill="538DD5"/>
            <w:noWrap/>
            <w:vAlign w:val="center"/>
            <w:hideMark/>
          </w:tcPr>
          <w:p w14:paraId="13A5309F" w14:textId="77777777" w:rsidR="005B6663" w:rsidRPr="005B6663" w:rsidRDefault="005B6663" w:rsidP="005B6663">
            <w:pPr>
              <w:widowControl/>
              <w:jc w:val="center"/>
              <w:rPr>
                <w:rFonts w:ascii="ＭＳ Ｐゴシック" w:eastAsia="ＭＳ Ｐゴシック" w:hAnsi="ＭＳ Ｐゴシック" w:cs="ＭＳ Ｐゴシック"/>
                <w:b/>
                <w:bCs/>
                <w:color w:val="FFFFFF"/>
                <w:kern w:val="0"/>
                <w:sz w:val="22"/>
                <w:szCs w:val="22"/>
              </w:rPr>
            </w:pPr>
            <w:r w:rsidRPr="005B6663">
              <w:rPr>
                <w:rFonts w:ascii="ＭＳ Ｐゴシック" w:eastAsia="ＭＳ Ｐゴシック" w:hAnsi="ＭＳ Ｐゴシック" w:cs="ＭＳ Ｐゴシック" w:hint="eastAsia"/>
                <w:b/>
                <w:bCs/>
                <w:color w:val="FFFFFF"/>
                <w:kern w:val="0"/>
                <w:sz w:val="22"/>
                <w:szCs w:val="22"/>
              </w:rPr>
              <w:t>演　習</w:t>
            </w:r>
          </w:p>
        </w:tc>
        <w:tc>
          <w:tcPr>
            <w:tcW w:w="2960" w:type="pct"/>
            <w:gridSpan w:val="2"/>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4346FBE2" w14:textId="77777777" w:rsidR="005B6663" w:rsidRPr="005B6663" w:rsidRDefault="005B6663" w:rsidP="005B6663">
            <w:pPr>
              <w:widowControl/>
              <w:jc w:val="left"/>
              <w:rPr>
                <w:rFonts w:ascii="ＭＳ Ｐゴシック" w:eastAsia="ＭＳ Ｐゴシック" w:hAnsi="ＭＳ Ｐゴシック" w:cs="ＭＳ Ｐゴシック"/>
                <w:color w:val="000000"/>
                <w:kern w:val="0"/>
                <w:sz w:val="22"/>
                <w:szCs w:val="22"/>
              </w:rPr>
            </w:pPr>
            <w:r w:rsidRPr="005B6663">
              <w:rPr>
                <w:rFonts w:ascii="ＭＳ Ｐゴシック" w:eastAsia="ＭＳ Ｐゴシック" w:hAnsi="ＭＳ Ｐゴシック" w:cs="ＭＳ Ｐゴシック" w:hint="eastAsia"/>
                <w:color w:val="000000"/>
                <w:kern w:val="0"/>
                <w:sz w:val="22"/>
                <w:szCs w:val="22"/>
              </w:rPr>
              <w:t>・事業活動と財務諸表の関係についてのグループ討議</w:t>
            </w:r>
            <w:r w:rsidRPr="005B6663">
              <w:rPr>
                <w:rFonts w:ascii="ＭＳ Ｐゴシック" w:eastAsia="ＭＳ Ｐゴシック" w:hAnsi="ＭＳ Ｐゴシック" w:cs="ＭＳ Ｐゴシック" w:hint="eastAsia"/>
                <w:color w:val="000000"/>
                <w:kern w:val="0"/>
                <w:sz w:val="22"/>
                <w:szCs w:val="22"/>
              </w:rPr>
              <w:br/>
              <w:t>・事例に基づく収益構造分析とシミュレーション</w:t>
            </w:r>
            <w:r w:rsidRPr="005B6663">
              <w:rPr>
                <w:rFonts w:ascii="ＭＳ Ｐゴシック" w:eastAsia="ＭＳ Ｐゴシック" w:hAnsi="ＭＳ Ｐゴシック" w:cs="ＭＳ Ｐゴシック" w:hint="eastAsia"/>
                <w:color w:val="000000"/>
                <w:kern w:val="0"/>
                <w:sz w:val="22"/>
                <w:szCs w:val="22"/>
              </w:rPr>
              <w:br/>
              <w:t>・代表的な経営指標を用いた財務分析演習</w:t>
            </w:r>
          </w:p>
        </w:tc>
      </w:tr>
      <w:tr w:rsidR="005B6663" w:rsidRPr="00A8408A" w14:paraId="54D9D8AD" w14:textId="77777777" w:rsidTr="005B6663">
        <w:trPr>
          <w:trHeight w:val="446"/>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69A559FD"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695" w:type="pct"/>
            <w:gridSpan w:val="3"/>
            <w:vMerge/>
            <w:tcBorders>
              <w:top w:val="single" w:sz="4" w:space="0" w:color="auto"/>
              <w:left w:val="single" w:sz="4" w:space="0" w:color="auto"/>
              <w:bottom w:val="nil"/>
              <w:right w:val="single" w:sz="4" w:space="0" w:color="000000"/>
            </w:tcBorders>
            <w:vAlign w:val="center"/>
            <w:hideMark/>
          </w:tcPr>
          <w:p w14:paraId="077A245E"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2960" w:type="pct"/>
            <w:gridSpan w:val="2"/>
            <w:vMerge/>
            <w:tcBorders>
              <w:top w:val="single" w:sz="4" w:space="0" w:color="auto"/>
              <w:left w:val="single" w:sz="4" w:space="0" w:color="auto"/>
              <w:bottom w:val="single" w:sz="4" w:space="0" w:color="auto"/>
              <w:right w:val="single" w:sz="4" w:space="0" w:color="auto"/>
            </w:tcBorders>
            <w:vAlign w:val="center"/>
            <w:hideMark/>
          </w:tcPr>
          <w:p w14:paraId="73D1DB60" w14:textId="77777777" w:rsidR="005B6663" w:rsidRPr="005B6663" w:rsidRDefault="005B6663" w:rsidP="005B6663">
            <w:pPr>
              <w:widowControl/>
              <w:jc w:val="left"/>
              <w:rPr>
                <w:rFonts w:ascii="ＭＳ Ｐゴシック" w:eastAsia="ＭＳ Ｐゴシック" w:hAnsi="ＭＳ Ｐゴシック" w:cs="ＭＳ Ｐゴシック"/>
                <w:color w:val="000000"/>
                <w:kern w:val="0"/>
                <w:sz w:val="22"/>
                <w:szCs w:val="22"/>
              </w:rPr>
            </w:pPr>
          </w:p>
        </w:tc>
      </w:tr>
      <w:tr w:rsidR="005B6663" w:rsidRPr="00A8408A" w14:paraId="7C2BCAEF" w14:textId="77777777" w:rsidTr="005B6663">
        <w:trPr>
          <w:trHeight w:val="446"/>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445A46C7"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1695" w:type="pct"/>
            <w:gridSpan w:val="3"/>
            <w:vMerge/>
            <w:tcBorders>
              <w:top w:val="single" w:sz="4" w:space="0" w:color="auto"/>
              <w:left w:val="single" w:sz="4" w:space="0" w:color="auto"/>
              <w:bottom w:val="nil"/>
              <w:right w:val="single" w:sz="4" w:space="0" w:color="000000"/>
            </w:tcBorders>
            <w:vAlign w:val="center"/>
            <w:hideMark/>
          </w:tcPr>
          <w:p w14:paraId="565A29A4" w14:textId="77777777" w:rsidR="005B6663" w:rsidRPr="005B6663" w:rsidRDefault="005B6663" w:rsidP="005B6663">
            <w:pPr>
              <w:widowControl/>
              <w:jc w:val="left"/>
              <w:rPr>
                <w:rFonts w:ascii="ＭＳ Ｐゴシック" w:eastAsia="ＭＳ Ｐゴシック" w:hAnsi="ＭＳ Ｐゴシック" w:cs="ＭＳ Ｐゴシック"/>
                <w:b/>
                <w:bCs/>
                <w:color w:val="FFFFFF"/>
                <w:kern w:val="0"/>
                <w:sz w:val="22"/>
                <w:szCs w:val="22"/>
              </w:rPr>
            </w:pPr>
          </w:p>
        </w:tc>
        <w:tc>
          <w:tcPr>
            <w:tcW w:w="2960" w:type="pct"/>
            <w:gridSpan w:val="2"/>
            <w:vMerge/>
            <w:tcBorders>
              <w:top w:val="single" w:sz="4" w:space="0" w:color="auto"/>
              <w:left w:val="single" w:sz="4" w:space="0" w:color="auto"/>
              <w:bottom w:val="single" w:sz="4" w:space="0" w:color="auto"/>
              <w:right w:val="single" w:sz="4" w:space="0" w:color="auto"/>
            </w:tcBorders>
            <w:vAlign w:val="center"/>
            <w:hideMark/>
          </w:tcPr>
          <w:p w14:paraId="5BFC6140" w14:textId="77777777" w:rsidR="005B6663" w:rsidRPr="005B6663" w:rsidRDefault="005B6663" w:rsidP="005B6663">
            <w:pPr>
              <w:widowControl/>
              <w:jc w:val="left"/>
              <w:rPr>
                <w:rFonts w:ascii="ＭＳ Ｐゴシック" w:eastAsia="ＭＳ Ｐゴシック" w:hAnsi="ＭＳ Ｐゴシック" w:cs="ＭＳ Ｐゴシック"/>
                <w:color w:val="000000"/>
                <w:kern w:val="0"/>
                <w:sz w:val="22"/>
                <w:szCs w:val="22"/>
              </w:rPr>
            </w:pPr>
          </w:p>
        </w:tc>
      </w:tr>
    </w:tbl>
    <w:p w14:paraId="41B577EA" w14:textId="77777777" w:rsidR="00114899" w:rsidRDefault="00114899" w:rsidP="00114899"/>
    <w:p w14:paraId="69C617FC" w14:textId="77777777" w:rsidR="00114899" w:rsidRDefault="00114899" w:rsidP="00114899">
      <w:r>
        <w:rPr>
          <w:rFonts w:hint="eastAsia"/>
        </w:rPr>
        <w:t>講師</w:t>
      </w:r>
      <w:r>
        <w:tab/>
      </w:r>
    </w:p>
    <w:p w14:paraId="6F92FF6D" w14:textId="77777777" w:rsidR="00114899" w:rsidRDefault="0087738D" w:rsidP="00114899">
      <w:r w:rsidRPr="0087738D">
        <w:rPr>
          <w:rFonts w:hint="eastAsia"/>
        </w:rPr>
        <w:t>天井</w:t>
      </w:r>
      <w:r>
        <w:t xml:space="preserve"> </w:t>
      </w:r>
      <w:r w:rsidRPr="0087738D">
        <w:rPr>
          <w:rFonts w:hint="eastAsia"/>
        </w:rPr>
        <w:t>正明</w:t>
      </w:r>
      <w:r w:rsidR="0003225D">
        <w:rPr>
          <w:rFonts w:hint="eastAsia"/>
        </w:rPr>
        <w:t xml:space="preserve"> </w:t>
      </w:r>
      <w:r w:rsidR="00114899">
        <w:rPr>
          <w:rFonts w:hint="eastAsia"/>
        </w:rPr>
        <w:t>氏（株式会社サートプロ</w:t>
      </w:r>
      <w:r w:rsidR="00114899">
        <w:t xml:space="preserve"> </w:t>
      </w:r>
      <w:r w:rsidR="00114899">
        <w:t>講師／</w:t>
      </w:r>
      <w:r w:rsidRPr="0087738D">
        <w:rPr>
          <w:rFonts w:hint="eastAsia"/>
        </w:rPr>
        <w:t>元都市銀行支店長・認定経営革新等支援機関（経済産業大臣認定）</w:t>
      </w:r>
      <w:r w:rsidR="00114899">
        <w:t>）</w:t>
      </w:r>
    </w:p>
    <w:p w14:paraId="755DF37A" w14:textId="77777777" w:rsidR="00114899" w:rsidRDefault="009E16E5" w:rsidP="00114899">
      <w:r>
        <w:rPr>
          <w:noProof/>
        </w:rPr>
        <w:lastRenderedPageBreak/>
        <w:drawing>
          <wp:inline distT="0" distB="0" distL="0" distR="0" wp14:anchorId="0537395B" wp14:editId="329FFCA0">
            <wp:extent cx="1936377" cy="1936377"/>
            <wp:effectExtent l="0" t="0" r="0" b="0"/>
            <wp:docPr id="2" name="図 2" descr="人, 壁, 男性, 座ってい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ﾌﾟﾛﾌｨｰﾙ２ (1)正方形.jpg"/>
                    <pic:cNvPicPr/>
                  </pic:nvPicPr>
                  <pic:blipFill>
                    <a:blip r:embed="rId7">
                      <a:extLst>
                        <a:ext uri="{28A0092B-C50C-407E-A947-70E740481C1C}">
                          <a14:useLocalDpi xmlns:a14="http://schemas.microsoft.com/office/drawing/2010/main" val="0"/>
                        </a:ext>
                      </a:extLst>
                    </a:blip>
                    <a:stretch>
                      <a:fillRect/>
                    </a:stretch>
                  </pic:blipFill>
                  <pic:spPr>
                    <a:xfrm>
                      <a:off x="0" y="0"/>
                      <a:ext cx="1957351" cy="1957351"/>
                    </a:xfrm>
                    <a:prstGeom prst="rect">
                      <a:avLst/>
                    </a:prstGeom>
                  </pic:spPr>
                </pic:pic>
              </a:graphicData>
            </a:graphic>
          </wp:inline>
        </w:drawing>
      </w:r>
    </w:p>
    <w:p w14:paraId="30528B54" w14:textId="77777777" w:rsidR="004941AC" w:rsidRDefault="004941AC" w:rsidP="00114899"/>
    <w:p w14:paraId="69B7E0AB" w14:textId="77777777" w:rsidR="004941AC" w:rsidRDefault="004941AC" w:rsidP="00114899">
      <w:r>
        <w:rPr>
          <w:rFonts w:hint="eastAsia"/>
        </w:rPr>
        <w:t>講師コメント</w:t>
      </w:r>
    </w:p>
    <w:p w14:paraId="4E32E114" w14:textId="77777777" w:rsidR="004941AC" w:rsidRDefault="004941AC" w:rsidP="004941AC">
      <w:r>
        <w:t>人生</w:t>
      </w:r>
      <w:r>
        <w:t>100</w:t>
      </w:r>
      <w:r>
        <w:t>年時代。いま学ばずに、いつ学ぶのですか？</w:t>
      </w:r>
    </w:p>
    <w:p w14:paraId="10F197C2" w14:textId="77777777" w:rsidR="004941AC" w:rsidRDefault="004941AC" w:rsidP="004941AC">
      <w:r>
        <w:rPr>
          <w:rFonts w:hint="eastAsia"/>
        </w:rPr>
        <w:t>「自己流でここまでやってきた！」「なんとなく帳簿を読むことができる。」このまま進むことについて不安を感じるあなたには危機意識があります。</w:t>
      </w:r>
    </w:p>
    <w:p w14:paraId="1F5798A3" w14:textId="77777777" w:rsidR="004941AC" w:rsidRDefault="004941AC" w:rsidP="004941AC">
      <w:r>
        <w:rPr>
          <w:rFonts w:hint="eastAsia"/>
        </w:rPr>
        <w:t>その危機意識を自信に変えましょう。なにから手をつけるべきなのか、どこに行けば求めているものがあるのか、この授業はその基礎が学べる場とします。</w:t>
      </w:r>
    </w:p>
    <w:p w14:paraId="7E8770AA" w14:textId="77777777" w:rsidR="004941AC" w:rsidRDefault="004941AC" w:rsidP="004941AC">
      <w:r>
        <w:rPr>
          <w:rFonts w:hint="eastAsia"/>
        </w:rPr>
        <w:t xml:space="preserve">　授業の目的は、みなさんに真の力を身につけていただくことです。</w:t>
      </w:r>
    </w:p>
    <w:p w14:paraId="2CFA2697" w14:textId="77777777" w:rsidR="004941AC" w:rsidRDefault="004941AC" w:rsidP="004941AC">
      <w:r>
        <w:rPr>
          <w:rFonts w:hint="eastAsia"/>
        </w:rPr>
        <w:t>やった気になっただけの授業は、行いません！</w:t>
      </w:r>
    </w:p>
    <w:p w14:paraId="13A73A03" w14:textId="77777777" w:rsidR="004941AC" w:rsidRDefault="004941AC" w:rsidP="004941AC"/>
    <w:p w14:paraId="11693FB0" w14:textId="77777777" w:rsidR="00114899" w:rsidRDefault="007D0E41" w:rsidP="00114899">
      <w:r>
        <w:rPr>
          <w:rFonts w:hint="eastAsia"/>
        </w:rPr>
        <w:t>講師プロフィール</w:t>
      </w:r>
    </w:p>
    <w:p w14:paraId="0DBCF811" w14:textId="77777777" w:rsidR="0087738D" w:rsidRDefault="0087738D" w:rsidP="0087738D">
      <w:r>
        <w:t>三井銀行（現</w:t>
      </w:r>
      <w:r>
        <w:t xml:space="preserve"> </w:t>
      </w:r>
      <w:r>
        <w:t>三井住友銀行）に入行</w:t>
      </w:r>
      <w:r>
        <w:rPr>
          <w:rFonts w:hint="eastAsia"/>
        </w:rPr>
        <w:t>し、</w:t>
      </w:r>
      <w:r>
        <w:t>支店長を歴任後、</w:t>
      </w:r>
      <w:r>
        <w:rPr>
          <w:rFonts w:hint="eastAsia"/>
        </w:rPr>
        <w:t>子会社では常務取締役を務める。</w:t>
      </w:r>
    </w:p>
    <w:p w14:paraId="25854F56" w14:textId="77777777" w:rsidR="0087738D" w:rsidRDefault="0087738D" w:rsidP="0087738D">
      <w:r>
        <w:t>38</w:t>
      </w:r>
      <w:r>
        <w:t>年間の都市銀行</w:t>
      </w:r>
      <w:r w:rsidR="00A8408A">
        <w:rPr>
          <w:rFonts w:hint="eastAsia"/>
        </w:rPr>
        <w:t>で東京・大阪・名古屋主要拠点にて</w:t>
      </w:r>
      <w:r>
        <w:t>融資最前線で</w:t>
      </w:r>
      <w:r>
        <w:rPr>
          <w:rFonts w:hint="eastAsia"/>
        </w:rPr>
        <w:t>活躍</w:t>
      </w:r>
      <w:r w:rsidR="00A8408A">
        <w:rPr>
          <w:rFonts w:hint="eastAsia"/>
        </w:rPr>
        <w:t>する。</w:t>
      </w:r>
    </w:p>
    <w:p w14:paraId="064161B3" w14:textId="77777777" w:rsidR="0087738D" w:rsidRDefault="0087738D" w:rsidP="0087738D">
      <w:r>
        <w:rPr>
          <w:rFonts w:hint="eastAsia"/>
        </w:rPr>
        <w:t>上場企業から中小・零細・個人のあらゆる業種、</w:t>
      </w:r>
      <w:r>
        <w:t>2000</w:t>
      </w:r>
      <w:r>
        <w:t>社を超す経営者と悲喜こもごもを共にしてきた</w:t>
      </w:r>
      <w:r w:rsidR="00A8408A">
        <w:rPr>
          <w:rFonts w:hint="eastAsia"/>
        </w:rPr>
        <w:t>、</w:t>
      </w:r>
      <w:r>
        <w:rPr>
          <w:rFonts w:hint="eastAsia"/>
        </w:rPr>
        <w:t>その経験を生かし「勁草舎」を立上げ</w:t>
      </w:r>
      <w:r w:rsidR="00A8408A">
        <w:rPr>
          <w:rFonts w:hint="eastAsia"/>
        </w:rPr>
        <w:t>る。</w:t>
      </w:r>
    </w:p>
    <w:p w14:paraId="154DC022" w14:textId="77777777" w:rsidR="0087738D" w:rsidRDefault="0087738D" w:rsidP="0087738D">
      <w:r>
        <w:rPr>
          <w:rFonts w:hint="eastAsia"/>
        </w:rPr>
        <w:t>現在では、「金融機関との付き合い方」「財務の鉄則」など</w:t>
      </w:r>
      <w:r w:rsidR="00A8408A">
        <w:rPr>
          <w:rFonts w:hint="eastAsia"/>
        </w:rPr>
        <w:t>、</w:t>
      </w:r>
      <w:r>
        <w:rPr>
          <w:rFonts w:hint="eastAsia"/>
        </w:rPr>
        <w:t>中小企業経営者向けのセミナー活動を展開している。</w:t>
      </w:r>
    </w:p>
    <w:p w14:paraId="62D0A35A" w14:textId="77777777" w:rsidR="00114899" w:rsidRPr="00546D2C" w:rsidRDefault="0087738D" w:rsidP="0087738D">
      <w:r>
        <w:rPr>
          <w:rFonts w:hint="eastAsia"/>
        </w:rPr>
        <w:t>また、天井塾の塾長として、経営者の「学び直し」に心血を注いでいる。</w:t>
      </w:r>
    </w:p>
    <w:p w14:paraId="7917AD13" w14:textId="77777777" w:rsidR="00114899" w:rsidRDefault="00114899" w:rsidP="00114899"/>
    <w:p w14:paraId="1C57BBFF" w14:textId="77777777" w:rsidR="00BA7BD5" w:rsidRDefault="00BA7BD5" w:rsidP="00BA7BD5">
      <w:r>
        <w:rPr>
          <w:rFonts w:hint="eastAsia"/>
        </w:rPr>
        <w:t>会場</w:t>
      </w:r>
      <w:r>
        <w:tab/>
      </w:r>
    </w:p>
    <w:p w14:paraId="6CD3F67B" w14:textId="77777777" w:rsidR="00BA7BD5" w:rsidRPr="009E7051" w:rsidRDefault="00BA7BD5" w:rsidP="00BA7BD5">
      <w:pPr>
        <w:rPr>
          <w:rFonts w:ascii="ＭＳ 明朝" w:hAnsi="ＭＳ 明朝" w:cs="ＭＳ Ｐゴシック"/>
          <w:color w:val="111111"/>
          <w:kern w:val="0"/>
          <w:szCs w:val="21"/>
          <w:shd w:val="clear" w:color="auto" w:fill="FFFFFF"/>
        </w:rPr>
      </w:pPr>
      <w:r w:rsidRPr="00476A99">
        <w:rPr>
          <w:rFonts w:ascii="ＭＳ 明朝" w:hAnsi="ＭＳ 明朝" w:cs="ＭＳ Ｐゴシック" w:hint="eastAsia"/>
          <w:color w:val="111111"/>
          <w:kern w:val="0"/>
          <w:szCs w:val="21"/>
          <w:shd w:val="clear" w:color="auto" w:fill="FFFFFF"/>
        </w:rPr>
        <w:t>全国ソフトウェア協同組合連合会</w:t>
      </w:r>
      <w:r>
        <w:rPr>
          <w:rFonts w:ascii="ＭＳ 明朝" w:hAnsi="ＭＳ 明朝" w:cs="ＭＳ Ｐゴシック" w:hint="eastAsia"/>
          <w:color w:val="111111"/>
          <w:kern w:val="0"/>
          <w:szCs w:val="21"/>
          <w:shd w:val="clear" w:color="auto" w:fill="FFFFFF"/>
        </w:rPr>
        <w:t xml:space="preserve">　大井町</w:t>
      </w:r>
      <w:r w:rsidRPr="009E7051">
        <w:rPr>
          <w:rFonts w:ascii="ＭＳ 明朝" w:hAnsi="ＭＳ 明朝" w:cs="ＭＳ Ｐゴシック" w:hint="eastAsia"/>
          <w:color w:val="111111"/>
          <w:kern w:val="0"/>
          <w:szCs w:val="21"/>
          <w:shd w:val="clear" w:color="auto" w:fill="FFFFFF"/>
        </w:rPr>
        <w:t>研修室</w:t>
      </w:r>
    </w:p>
    <w:p w14:paraId="1AA3CC84" w14:textId="77777777" w:rsidR="00BA7BD5" w:rsidRDefault="00BA7BD5" w:rsidP="00BA7BD5">
      <w:pPr>
        <w:rPr>
          <w:rFonts w:ascii="ＭＳ 明朝" w:hAnsi="ＭＳ 明朝"/>
          <w:szCs w:val="21"/>
        </w:rPr>
      </w:pPr>
      <w:r w:rsidRPr="009E7051">
        <w:rPr>
          <w:rFonts w:ascii="ＭＳ 明朝" w:hAnsi="ＭＳ 明朝" w:hint="eastAsia"/>
          <w:szCs w:val="21"/>
        </w:rPr>
        <w:t>所在地</w:t>
      </w:r>
      <w:r>
        <w:rPr>
          <w:rFonts w:ascii="ＭＳ 明朝" w:hAnsi="ＭＳ 明朝" w:hint="eastAsia"/>
          <w:szCs w:val="21"/>
        </w:rPr>
        <w:t>：</w:t>
      </w:r>
      <w:r w:rsidRPr="00643645">
        <w:rPr>
          <w:rFonts w:ascii="ＭＳ 明朝" w:hAnsi="ＭＳ 明朝" w:hint="eastAsia"/>
          <w:szCs w:val="21"/>
        </w:rPr>
        <w:t>〒</w:t>
      </w:r>
      <w:r w:rsidRPr="00643645">
        <w:rPr>
          <w:rFonts w:ascii="ＭＳ 明朝" w:hAnsi="ＭＳ 明朝"/>
          <w:szCs w:val="21"/>
        </w:rPr>
        <w:t>140-0011　東京都品川区東大井5-11-2　K－11ビル2F</w:t>
      </w:r>
      <w:r>
        <w:rPr>
          <w:rFonts w:ascii="ＭＳ 明朝" w:hAnsi="ＭＳ 明朝" w:hint="eastAsia"/>
          <w:szCs w:val="21"/>
        </w:rPr>
        <w:t xml:space="preserve">　</w:t>
      </w:r>
      <w:r w:rsidRPr="00643645">
        <w:rPr>
          <w:rFonts w:ascii="ＭＳ 明朝" w:hAnsi="ＭＳ 明朝" w:hint="eastAsia"/>
          <w:szCs w:val="21"/>
        </w:rPr>
        <w:t>株式会社エー・アール・シー</w:t>
      </w:r>
    </w:p>
    <w:p w14:paraId="18E992F0" w14:textId="77777777" w:rsidR="00BA7BD5" w:rsidRPr="00643645" w:rsidRDefault="00BA7BD5" w:rsidP="00BA7BD5">
      <w:pPr>
        <w:rPr>
          <w:rFonts w:ascii="ＭＳ 明朝" w:hAnsi="ＭＳ 明朝"/>
          <w:szCs w:val="21"/>
        </w:rPr>
      </w:pPr>
      <w:r>
        <w:rPr>
          <w:rFonts w:ascii="ＭＳ 明朝" w:hAnsi="ＭＳ 明朝" w:hint="eastAsia"/>
          <w:szCs w:val="21"/>
        </w:rPr>
        <w:t>内</w:t>
      </w:r>
    </w:p>
    <w:p w14:paraId="53B6B064" w14:textId="77777777" w:rsidR="00BA7BD5" w:rsidRDefault="00BA7BD5" w:rsidP="00BA7BD5">
      <w:pPr>
        <w:rPr>
          <w:rFonts w:ascii="ＭＳ 明朝" w:hAnsi="ＭＳ 明朝"/>
          <w:szCs w:val="21"/>
        </w:rPr>
      </w:pPr>
      <w:r w:rsidRPr="00643645">
        <w:rPr>
          <w:rFonts w:ascii="ＭＳ 明朝" w:hAnsi="ＭＳ 明朝"/>
          <w:szCs w:val="21"/>
        </w:rPr>
        <w:lastRenderedPageBreak/>
        <w:t>TEL：03-3450-3881</w:t>
      </w:r>
    </w:p>
    <w:p w14:paraId="2299D6CE" w14:textId="77777777" w:rsidR="00BA7BD5" w:rsidRPr="009E7051" w:rsidRDefault="00BA7BD5" w:rsidP="00BA7BD5">
      <w:pPr>
        <w:rPr>
          <w:rFonts w:ascii="ＭＳ 明朝" w:hAnsi="ＭＳ 明朝"/>
          <w:szCs w:val="21"/>
        </w:rPr>
      </w:pPr>
      <w:r w:rsidRPr="00643645">
        <w:rPr>
          <w:rFonts w:ascii="ＭＳ 明朝" w:hAnsi="ＭＳ 明朝"/>
          <w:szCs w:val="21"/>
        </w:rPr>
        <w:t>http://www.arcjp.com/about/access.html</w:t>
      </w:r>
    </w:p>
    <w:p w14:paraId="02D25496" w14:textId="77777777" w:rsidR="00A8408A" w:rsidRDefault="00A8408A" w:rsidP="00114899"/>
    <w:p w14:paraId="5A03B75D" w14:textId="77777777" w:rsidR="00114899" w:rsidRDefault="00114899" w:rsidP="00114899">
      <w:r>
        <w:rPr>
          <w:rFonts w:hint="eastAsia"/>
        </w:rPr>
        <w:t>受講料</w:t>
      </w:r>
      <w:r>
        <w:tab/>
      </w:r>
    </w:p>
    <w:p w14:paraId="5B9E3F75" w14:textId="77777777" w:rsidR="00114899" w:rsidRDefault="00114899" w:rsidP="00114899">
      <w:r>
        <w:t>5,400</w:t>
      </w:r>
      <w:r>
        <w:t>円／</w:t>
      </w:r>
      <w:r>
        <w:t>1</w:t>
      </w:r>
      <w:r>
        <w:t>名（税込）</w:t>
      </w:r>
    </w:p>
    <w:p w14:paraId="60F53FB9" w14:textId="77777777" w:rsidR="00114899" w:rsidRDefault="00114899" w:rsidP="00114899">
      <w:r>
        <w:rPr>
          <w:rFonts w:hint="eastAsia"/>
        </w:rPr>
        <w:t>※上記は合計</w:t>
      </w:r>
      <w:r>
        <w:t>12</w:t>
      </w:r>
      <w:r>
        <w:t>時間の受講料</w:t>
      </w:r>
      <w:r>
        <w:rPr>
          <w:rFonts w:hint="eastAsia"/>
        </w:rPr>
        <w:t>、オリジナルテキスト付き。</w:t>
      </w:r>
    </w:p>
    <w:p w14:paraId="3B9A7C57" w14:textId="77777777" w:rsidR="00114899" w:rsidRDefault="00114899" w:rsidP="00114899"/>
    <w:p w14:paraId="30A0F12B" w14:textId="77777777" w:rsidR="0067292F" w:rsidRDefault="00114899" w:rsidP="0067292F">
      <w:r>
        <w:rPr>
          <w:rFonts w:hint="eastAsia"/>
        </w:rPr>
        <w:t>対象</w:t>
      </w:r>
    </w:p>
    <w:p w14:paraId="2950D71D" w14:textId="04F729EC" w:rsidR="0067292F" w:rsidRPr="0067292F" w:rsidRDefault="0067292F" w:rsidP="0067292F">
      <w:r>
        <w:rPr>
          <w:rFonts w:hint="eastAsia"/>
        </w:rPr>
        <w:t>・</w:t>
      </w:r>
      <w:r w:rsidR="0058341C">
        <w:rPr>
          <w:rFonts w:hint="eastAsia"/>
        </w:rPr>
        <w:t>財務</w:t>
      </w:r>
      <w:r>
        <w:rPr>
          <w:rFonts w:hint="eastAsia"/>
        </w:rPr>
        <w:t>管理を初めて学ばれる方</w:t>
      </w:r>
    </w:p>
    <w:p w14:paraId="1D593ADF" w14:textId="6E7D984B" w:rsidR="0067292F" w:rsidRPr="0067292F" w:rsidRDefault="0067292F" w:rsidP="0067292F">
      <w:r>
        <w:rPr>
          <w:rFonts w:hint="eastAsia"/>
        </w:rPr>
        <w:t>・</w:t>
      </w:r>
      <w:r w:rsidR="0058341C">
        <w:rPr>
          <w:rFonts w:hint="eastAsia"/>
        </w:rPr>
        <w:t>財務</w:t>
      </w:r>
      <w:r>
        <w:rPr>
          <w:rFonts w:hint="eastAsia"/>
        </w:rPr>
        <w:t>管理を導入予定の一般社員、スタッフ、管理者</w:t>
      </w:r>
    </w:p>
    <w:p w14:paraId="03342D7F" w14:textId="09FFDAAB" w:rsidR="00114899" w:rsidRDefault="0067292F" w:rsidP="0067292F">
      <w:r>
        <w:rPr>
          <w:rFonts w:hint="eastAsia"/>
        </w:rPr>
        <w:t>・短期間で</w:t>
      </w:r>
      <w:r w:rsidR="0058341C">
        <w:rPr>
          <w:rFonts w:hint="eastAsia"/>
        </w:rPr>
        <w:t>財務</w:t>
      </w:r>
      <w:r>
        <w:rPr>
          <w:rFonts w:hint="eastAsia"/>
        </w:rPr>
        <w:t>管理の基礎を身につけたい方</w:t>
      </w:r>
    </w:p>
    <w:p w14:paraId="03C20242" w14:textId="77777777" w:rsidR="004E5405" w:rsidRDefault="004E5405" w:rsidP="00114899"/>
    <w:p w14:paraId="44DD5C65" w14:textId="77777777" w:rsidR="00114899" w:rsidRDefault="00114899" w:rsidP="00114899">
      <w:r>
        <w:rPr>
          <w:rFonts w:hint="eastAsia"/>
        </w:rPr>
        <w:t>定員</w:t>
      </w:r>
      <w:r>
        <w:tab/>
        <w:t>20</w:t>
      </w:r>
      <w:r>
        <w:t>名（</w:t>
      </w:r>
      <w:r>
        <w:t>1</w:t>
      </w:r>
      <w:r>
        <w:t>社から複数名参加可能です）</w:t>
      </w:r>
    </w:p>
    <w:p w14:paraId="7B2E64EC" w14:textId="77777777" w:rsidR="00114899" w:rsidRDefault="00114899" w:rsidP="004E5405">
      <w:pPr>
        <w:ind w:firstLine="960"/>
      </w:pPr>
      <w:r>
        <w:rPr>
          <w:rFonts w:hint="eastAsia"/>
        </w:rPr>
        <w:t>※最少催行人数：</w:t>
      </w:r>
      <w:r>
        <w:t>15</w:t>
      </w:r>
      <w:r>
        <w:t>名</w:t>
      </w:r>
    </w:p>
    <w:p w14:paraId="3DE2A546" w14:textId="77777777" w:rsidR="00114899" w:rsidRDefault="00114899" w:rsidP="004E5405">
      <w:pPr>
        <w:ind w:firstLine="960"/>
      </w:pPr>
      <w:r>
        <w:rPr>
          <w:rFonts w:hint="eastAsia"/>
        </w:rPr>
        <w:t xml:space="preserve">　</w:t>
      </w:r>
      <w:r>
        <w:t>15</w:t>
      </w:r>
      <w:r>
        <w:t>名に満たない場合は実施を見送ることがあります。</w:t>
      </w:r>
    </w:p>
    <w:p w14:paraId="3AEB4BDE" w14:textId="77777777" w:rsidR="00114899" w:rsidRDefault="00114899" w:rsidP="00114899"/>
    <w:p w14:paraId="3E9A16CD" w14:textId="3C675DB1" w:rsidR="00114899" w:rsidRDefault="0058341C" w:rsidP="00114899">
      <w:r>
        <w:rPr>
          <w:rFonts w:hint="eastAsia"/>
        </w:rPr>
        <w:t>添付の申込書に</w:t>
      </w:r>
      <w:r>
        <w:t>必要事項にご記入いただき、</w:t>
      </w:r>
      <w:r>
        <w:t>E-mail</w:t>
      </w:r>
      <w:r>
        <w:rPr>
          <w:rFonts w:hint="eastAsia"/>
        </w:rPr>
        <w:t>（</w:t>
      </w:r>
      <w:hyperlink r:id="rId8" w:history="1">
        <w:r w:rsidRPr="00193B6E">
          <w:rPr>
            <w:rStyle w:val="a3"/>
            <w:rFonts w:ascii="ＭＳ 明朝" w:hAnsi="ＭＳ 明朝" w:cs="ＭＳ Ｐゴシック" w:hint="eastAsia"/>
            <w:kern w:val="0"/>
            <w:szCs w:val="21"/>
            <w:shd w:val="clear" w:color="auto" w:fill="FFFFFF"/>
          </w:rPr>
          <w:t>jaspajimu@jaspanet.or.jp</w:t>
        </w:r>
      </w:hyperlink>
      <w:r>
        <w:rPr>
          <w:rFonts w:hint="eastAsia"/>
        </w:rPr>
        <w:t>）</w:t>
      </w:r>
      <w:r>
        <w:t>にて送付をお願いします。</w:t>
      </w:r>
    </w:p>
    <w:p w14:paraId="19247B01" w14:textId="0B732C1E" w:rsidR="0058341C" w:rsidRPr="00607C24" w:rsidRDefault="0058341C" w:rsidP="0058341C">
      <w:r>
        <w:rPr>
          <w:rFonts w:hint="eastAsia"/>
        </w:rPr>
        <w:t>申込締切　令和元年８月９日（金）</w:t>
      </w:r>
    </w:p>
    <w:p w14:paraId="64822205" w14:textId="6F600809" w:rsidR="0058341C" w:rsidRPr="0058341C" w:rsidRDefault="0058341C" w:rsidP="00114899"/>
    <w:p w14:paraId="52212287" w14:textId="77777777" w:rsidR="0058341C" w:rsidRDefault="0058341C" w:rsidP="00114899"/>
    <w:p w14:paraId="386996C2" w14:textId="77777777" w:rsidR="00114899" w:rsidRDefault="00114899" w:rsidP="00114899">
      <w:pPr>
        <w:widowControl/>
        <w:jc w:val="left"/>
        <w:rPr>
          <w:rFonts w:ascii="ＭＳ 明朝" w:hAnsi="ＭＳ 明朝" w:cs="ＭＳ Ｐゴシック"/>
          <w:color w:val="111111"/>
          <w:kern w:val="0"/>
          <w:szCs w:val="21"/>
          <w:shd w:val="clear" w:color="auto" w:fill="FFFFFF"/>
        </w:rPr>
      </w:pPr>
      <w:r>
        <w:rPr>
          <w:rFonts w:ascii="ＭＳ 明朝" w:hAnsi="ＭＳ 明朝" w:cs="ＭＳ Ｐゴシック" w:hint="eastAsia"/>
          <w:color w:val="111111"/>
          <w:kern w:val="0"/>
          <w:szCs w:val="21"/>
          <w:shd w:val="clear" w:color="auto" w:fill="FFFFFF"/>
        </w:rPr>
        <w:t>お問合せ</w:t>
      </w:r>
    </w:p>
    <w:p w14:paraId="45C9539D" w14:textId="77777777" w:rsidR="00114899" w:rsidRDefault="00114899" w:rsidP="00114899">
      <w:pPr>
        <w:widowControl/>
        <w:jc w:val="left"/>
        <w:rPr>
          <w:rFonts w:ascii="ＭＳ 明朝" w:hAnsi="ＭＳ 明朝" w:cs="ＭＳ Ｐゴシック"/>
          <w:color w:val="111111"/>
          <w:kern w:val="0"/>
          <w:szCs w:val="21"/>
        </w:rPr>
      </w:pPr>
      <w:r w:rsidRPr="00476A99">
        <w:rPr>
          <w:rFonts w:ascii="ＭＳ 明朝" w:hAnsi="ＭＳ 明朝" w:cs="ＭＳ Ｐゴシック" w:hint="eastAsia"/>
          <w:color w:val="111111"/>
          <w:kern w:val="0"/>
          <w:szCs w:val="21"/>
          <w:shd w:val="clear" w:color="auto" w:fill="FFFFFF"/>
        </w:rPr>
        <w:t>全国ソフトウェア協同組合連合会</w:t>
      </w:r>
      <w:r w:rsidRPr="009E7051">
        <w:rPr>
          <w:rFonts w:ascii="ＭＳ 明朝" w:hAnsi="ＭＳ 明朝" w:cs="ＭＳ Ｐゴシック" w:hint="eastAsia"/>
          <w:color w:val="111111"/>
          <w:kern w:val="0"/>
          <w:szCs w:val="21"/>
          <w:shd w:val="clear" w:color="auto" w:fill="FFFFFF"/>
        </w:rPr>
        <w:t>（JASPA）</w:t>
      </w:r>
    </w:p>
    <w:p w14:paraId="55CBC905" w14:textId="5C7043BA" w:rsidR="00114899" w:rsidRPr="0058341C" w:rsidRDefault="00114899" w:rsidP="0058341C">
      <w:pPr>
        <w:widowControl/>
        <w:jc w:val="left"/>
        <w:rPr>
          <w:rFonts w:ascii="ＭＳ 明朝" w:hAnsi="ＭＳ 明朝" w:cs="ＭＳ Ｐゴシック"/>
          <w:kern w:val="0"/>
          <w:szCs w:val="21"/>
        </w:rPr>
      </w:pPr>
      <w:r w:rsidRPr="00476A99">
        <w:rPr>
          <w:rFonts w:ascii="ＭＳ 明朝" w:hAnsi="ＭＳ 明朝" w:cs="ＭＳ Ｐゴシック" w:hint="eastAsia"/>
          <w:color w:val="111111"/>
          <w:kern w:val="0"/>
          <w:szCs w:val="21"/>
          <w:shd w:val="clear" w:color="auto" w:fill="FFFFFF"/>
        </w:rPr>
        <w:t>事務局</w:t>
      </w:r>
      <w:r>
        <w:rPr>
          <w:rFonts w:ascii="ＭＳ 明朝" w:hAnsi="ＭＳ 明朝" w:cs="ＭＳ Ｐゴシック" w:hint="eastAsia"/>
          <w:color w:val="111111"/>
          <w:kern w:val="0"/>
          <w:szCs w:val="21"/>
          <w:shd w:val="clear" w:color="auto" w:fill="FFFFFF"/>
        </w:rPr>
        <w:t xml:space="preserve"> E-mail：</w:t>
      </w:r>
      <w:hyperlink r:id="rId9" w:history="1">
        <w:r w:rsidRPr="00193B6E">
          <w:rPr>
            <w:rStyle w:val="a3"/>
            <w:rFonts w:ascii="ＭＳ 明朝" w:hAnsi="ＭＳ 明朝" w:cs="ＭＳ Ｐゴシック" w:hint="eastAsia"/>
            <w:kern w:val="0"/>
            <w:szCs w:val="21"/>
            <w:shd w:val="clear" w:color="auto" w:fill="FFFFFF"/>
          </w:rPr>
          <w:t>jaspajimu@jaspanet.or.jp</w:t>
        </w:r>
      </w:hyperlink>
      <w:r>
        <w:rPr>
          <w:rFonts w:ascii="ＭＳ 明朝" w:hAnsi="ＭＳ 明朝" w:cs="ＭＳ Ｐゴシック" w:hint="eastAsia"/>
          <w:kern w:val="0"/>
          <w:szCs w:val="21"/>
        </w:rPr>
        <w:t xml:space="preserve">　</w:t>
      </w:r>
      <w:r>
        <w:rPr>
          <w:rFonts w:ascii="ＭＳ 明朝" w:hAnsi="ＭＳ 明朝"/>
          <w:szCs w:val="21"/>
        </w:rPr>
        <w:t>TEL</w:t>
      </w:r>
      <w:r>
        <w:rPr>
          <w:rFonts w:ascii="ＭＳ 明朝" w:hAnsi="ＭＳ 明朝" w:hint="eastAsia"/>
          <w:szCs w:val="21"/>
        </w:rPr>
        <w:t>：</w:t>
      </w:r>
      <w:r w:rsidRPr="009E7051">
        <w:rPr>
          <w:rFonts w:ascii="ＭＳ 明朝" w:hAnsi="ＭＳ 明朝"/>
          <w:szCs w:val="21"/>
        </w:rPr>
        <w:t>03-3473-9822</w:t>
      </w:r>
    </w:p>
    <w:sectPr w:rsidR="00114899" w:rsidRPr="0058341C" w:rsidSect="00546D2C">
      <w:type w:val="continuous"/>
      <w:pgSz w:w="12020" w:h="17000" w:orient="landscape" w:code="8"/>
      <w:pgMar w:top="1985" w:right="1701" w:bottom="1701" w:left="1701" w:header="851" w:footer="992" w:gutter="0"/>
      <w:cols w:space="425"/>
      <w:docGrid w:type="linesAndChars" w:linePitch="446" w:charSpace="-3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ゴシック (本文)">
    <w:altName w:val="ＭＳ Ｐゴシック"/>
    <w:panose1 w:val="00000000000000000000"/>
    <w:charset w:val="80"/>
    <w:family w:val="roman"/>
    <w:notTrueType/>
    <w:pitch w:val="default"/>
    <w:sig w:usb0="00002A87" w:usb1="08070000" w:usb2="00000010" w:usb3="00000000" w:csb0="0002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3074AC"/>
    <w:multiLevelType w:val="hybridMultilevel"/>
    <w:tmpl w:val="C5E6B75E"/>
    <w:lvl w:ilvl="0" w:tplc="2C1C7FA0">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gutterAtTop/>
  <w:defaultTabStop w:val="960"/>
  <w:evenAndOddHeaders/>
  <w:drawingGridHorizontalSpacing w:val="96"/>
  <w:drawingGridVerticalSpacing w:val="223"/>
  <w:displayHorizontalDrawingGridEvery w:val="0"/>
  <w:displayVerticalDrawingGridEvery w:val="2"/>
  <w:characterSpacingControl w:val="compressPunctuation"/>
  <w:printTwoOnOn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899"/>
    <w:rsid w:val="0003225D"/>
    <w:rsid w:val="000D140A"/>
    <w:rsid w:val="000D30D2"/>
    <w:rsid w:val="00114899"/>
    <w:rsid w:val="00124812"/>
    <w:rsid w:val="00163A27"/>
    <w:rsid w:val="001B77A0"/>
    <w:rsid w:val="003B1AEE"/>
    <w:rsid w:val="00481E26"/>
    <w:rsid w:val="004941AC"/>
    <w:rsid w:val="004E5405"/>
    <w:rsid w:val="00546D2C"/>
    <w:rsid w:val="0058341C"/>
    <w:rsid w:val="005A6145"/>
    <w:rsid w:val="005B6663"/>
    <w:rsid w:val="005C3B68"/>
    <w:rsid w:val="006418BA"/>
    <w:rsid w:val="0067292F"/>
    <w:rsid w:val="006F476F"/>
    <w:rsid w:val="00727E06"/>
    <w:rsid w:val="007D0E41"/>
    <w:rsid w:val="007F6BD6"/>
    <w:rsid w:val="00874E58"/>
    <w:rsid w:val="0087738D"/>
    <w:rsid w:val="009B4A20"/>
    <w:rsid w:val="009E16E5"/>
    <w:rsid w:val="00A8408A"/>
    <w:rsid w:val="00AA1AB3"/>
    <w:rsid w:val="00AD1EEA"/>
    <w:rsid w:val="00BA7BD5"/>
    <w:rsid w:val="00D95968"/>
    <w:rsid w:val="00E00E94"/>
    <w:rsid w:val="00E66457"/>
    <w:rsid w:val="00F27270"/>
    <w:rsid w:val="00FA4A8E"/>
    <w:rsid w:val="00FC30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7C7033"/>
  <w14:defaultImageDpi w14:val="32767"/>
  <w15:chartTrackingRefBased/>
  <w15:docId w15:val="{B9439305-8BFF-4F44-B382-AE6E1EF69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rPr>
      <w:rFonts w:eastAsia="ＭＳ 明朝"/>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4899"/>
    <w:rPr>
      <w:color w:val="0563C1" w:themeColor="hyperlink"/>
      <w:u w:val="single"/>
    </w:rPr>
  </w:style>
  <w:style w:type="paragraph" w:styleId="a4">
    <w:name w:val="List Paragraph"/>
    <w:basedOn w:val="a"/>
    <w:uiPriority w:val="34"/>
    <w:qFormat/>
    <w:rsid w:val="006418BA"/>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48122">
      <w:bodyDiv w:val="1"/>
      <w:marLeft w:val="0"/>
      <w:marRight w:val="0"/>
      <w:marTop w:val="0"/>
      <w:marBottom w:val="0"/>
      <w:divBdr>
        <w:top w:val="none" w:sz="0" w:space="0" w:color="auto"/>
        <w:left w:val="none" w:sz="0" w:space="0" w:color="auto"/>
        <w:bottom w:val="none" w:sz="0" w:space="0" w:color="auto"/>
        <w:right w:val="none" w:sz="0" w:space="0" w:color="auto"/>
      </w:divBdr>
    </w:div>
    <w:div w:id="307898479">
      <w:bodyDiv w:val="1"/>
      <w:marLeft w:val="0"/>
      <w:marRight w:val="0"/>
      <w:marTop w:val="0"/>
      <w:marBottom w:val="0"/>
      <w:divBdr>
        <w:top w:val="none" w:sz="0" w:space="0" w:color="auto"/>
        <w:left w:val="none" w:sz="0" w:space="0" w:color="auto"/>
        <w:bottom w:val="none" w:sz="0" w:space="0" w:color="auto"/>
        <w:right w:val="none" w:sz="0" w:space="0" w:color="auto"/>
      </w:divBdr>
    </w:div>
    <w:div w:id="391194094">
      <w:bodyDiv w:val="1"/>
      <w:marLeft w:val="0"/>
      <w:marRight w:val="0"/>
      <w:marTop w:val="0"/>
      <w:marBottom w:val="0"/>
      <w:divBdr>
        <w:top w:val="none" w:sz="0" w:space="0" w:color="auto"/>
        <w:left w:val="none" w:sz="0" w:space="0" w:color="auto"/>
        <w:bottom w:val="none" w:sz="0" w:space="0" w:color="auto"/>
        <w:right w:val="none" w:sz="0" w:space="0" w:color="auto"/>
      </w:divBdr>
    </w:div>
    <w:div w:id="406150567">
      <w:bodyDiv w:val="1"/>
      <w:marLeft w:val="0"/>
      <w:marRight w:val="0"/>
      <w:marTop w:val="0"/>
      <w:marBottom w:val="0"/>
      <w:divBdr>
        <w:top w:val="none" w:sz="0" w:space="0" w:color="auto"/>
        <w:left w:val="none" w:sz="0" w:space="0" w:color="auto"/>
        <w:bottom w:val="none" w:sz="0" w:space="0" w:color="auto"/>
        <w:right w:val="none" w:sz="0" w:space="0" w:color="auto"/>
      </w:divBdr>
    </w:div>
    <w:div w:id="549682833">
      <w:bodyDiv w:val="1"/>
      <w:marLeft w:val="0"/>
      <w:marRight w:val="0"/>
      <w:marTop w:val="0"/>
      <w:marBottom w:val="0"/>
      <w:divBdr>
        <w:top w:val="none" w:sz="0" w:space="0" w:color="auto"/>
        <w:left w:val="none" w:sz="0" w:space="0" w:color="auto"/>
        <w:bottom w:val="none" w:sz="0" w:space="0" w:color="auto"/>
        <w:right w:val="none" w:sz="0" w:space="0" w:color="auto"/>
      </w:divBdr>
    </w:div>
    <w:div w:id="585260802">
      <w:bodyDiv w:val="1"/>
      <w:marLeft w:val="0"/>
      <w:marRight w:val="0"/>
      <w:marTop w:val="0"/>
      <w:marBottom w:val="0"/>
      <w:divBdr>
        <w:top w:val="none" w:sz="0" w:space="0" w:color="auto"/>
        <w:left w:val="none" w:sz="0" w:space="0" w:color="auto"/>
        <w:bottom w:val="none" w:sz="0" w:space="0" w:color="auto"/>
        <w:right w:val="none" w:sz="0" w:space="0" w:color="auto"/>
      </w:divBdr>
    </w:div>
    <w:div w:id="765878864">
      <w:bodyDiv w:val="1"/>
      <w:marLeft w:val="0"/>
      <w:marRight w:val="0"/>
      <w:marTop w:val="0"/>
      <w:marBottom w:val="0"/>
      <w:divBdr>
        <w:top w:val="none" w:sz="0" w:space="0" w:color="auto"/>
        <w:left w:val="none" w:sz="0" w:space="0" w:color="auto"/>
        <w:bottom w:val="none" w:sz="0" w:space="0" w:color="auto"/>
        <w:right w:val="none" w:sz="0" w:space="0" w:color="auto"/>
      </w:divBdr>
    </w:div>
    <w:div w:id="921254876">
      <w:bodyDiv w:val="1"/>
      <w:marLeft w:val="0"/>
      <w:marRight w:val="0"/>
      <w:marTop w:val="0"/>
      <w:marBottom w:val="0"/>
      <w:divBdr>
        <w:top w:val="none" w:sz="0" w:space="0" w:color="auto"/>
        <w:left w:val="none" w:sz="0" w:space="0" w:color="auto"/>
        <w:bottom w:val="none" w:sz="0" w:space="0" w:color="auto"/>
        <w:right w:val="none" w:sz="0" w:space="0" w:color="auto"/>
      </w:divBdr>
    </w:div>
    <w:div w:id="1102996888">
      <w:bodyDiv w:val="1"/>
      <w:marLeft w:val="0"/>
      <w:marRight w:val="0"/>
      <w:marTop w:val="0"/>
      <w:marBottom w:val="0"/>
      <w:divBdr>
        <w:top w:val="none" w:sz="0" w:space="0" w:color="auto"/>
        <w:left w:val="none" w:sz="0" w:space="0" w:color="auto"/>
        <w:bottom w:val="none" w:sz="0" w:space="0" w:color="auto"/>
        <w:right w:val="none" w:sz="0" w:space="0" w:color="auto"/>
      </w:divBdr>
    </w:div>
    <w:div w:id="1548109214">
      <w:bodyDiv w:val="1"/>
      <w:marLeft w:val="0"/>
      <w:marRight w:val="0"/>
      <w:marTop w:val="0"/>
      <w:marBottom w:val="0"/>
      <w:divBdr>
        <w:top w:val="none" w:sz="0" w:space="0" w:color="auto"/>
        <w:left w:val="none" w:sz="0" w:space="0" w:color="auto"/>
        <w:bottom w:val="none" w:sz="0" w:space="0" w:color="auto"/>
        <w:right w:val="none" w:sz="0" w:space="0" w:color="auto"/>
      </w:divBdr>
    </w:div>
    <w:div w:id="1564096589">
      <w:bodyDiv w:val="1"/>
      <w:marLeft w:val="0"/>
      <w:marRight w:val="0"/>
      <w:marTop w:val="0"/>
      <w:marBottom w:val="0"/>
      <w:divBdr>
        <w:top w:val="none" w:sz="0" w:space="0" w:color="auto"/>
        <w:left w:val="none" w:sz="0" w:space="0" w:color="auto"/>
        <w:bottom w:val="none" w:sz="0" w:space="0" w:color="auto"/>
        <w:right w:val="none" w:sz="0" w:space="0" w:color="auto"/>
      </w:divBdr>
    </w:div>
    <w:div w:id="1691833660">
      <w:bodyDiv w:val="1"/>
      <w:marLeft w:val="0"/>
      <w:marRight w:val="0"/>
      <w:marTop w:val="0"/>
      <w:marBottom w:val="0"/>
      <w:divBdr>
        <w:top w:val="none" w:sz="0" w:space="0" w:color="auto"/>
        <w:left w:val="none" w:sz="0" w:space="0" w:color="auto"/>
        <w:bottom w:val="none" w:sz="0" w:space="0" w:color="auto"/>
        <w:right w:val="none" w:sz="0" w:space="0" w:color="auto"/>
      </w:divBdr>
    </w:div>
    <w:div w:id="1825470623">
      <w:bodyDiv w:val="1"/>
      <w:marLeft w:val="0"/>
      <w:marRight w:val="0"/>
      <w:marTop w:val="0"/>
      <w:marBottom w:val="0"/>
      <w:divBdr>
        <w:top w:val="none" w:sz="0" w:space="0" w:color="auto"/>
        <w:left w:val="none" w:sz="0" w:space="0" w:color="auto"/>
        <w:bottom w:val="none" w:sz="0" w:space="0" w:color="auto"/>
        <w:right w:val="none" w:sz="0" w:space="0" w:color="auto"/>
      </w:divBdr>
    </w:div>
    <w:div w:id="204690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pajimu@jaspanet.or.jp"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spajimu@jaspanet.or.jp"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6E56B-0142-4AD4-81A5-289160BC6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409</Words>
  <Characters>2333</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CertproCoLtd</dc:creator>
  <cp:keywords/>
  <dc:description/>
  <cp:lastModifiedBy>鷹羽 和利</cp:lastModifiedBy>
  <cp:revision>9</cp:revision>
  <dcterms:created xsi:type="dcterms:W3CDTF">2019-07-11T08:52:00Z</dcterms:created>
  <dcterms:modified xsi:type="dcterms:W3CDTF">2019-07-17T04:25:00Z</dcterms:modified>
</cp:coreProperties>
</file>